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B09"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358B2B7"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1CCCE409"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7B54E0AB"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048BB743" w14:textId="5FCFD2AA" w:rsidR="1A8B92AA" w:rsidRDefault="005F51A6" w:rsidP="1A8B92AA">
      <w:pPr>
        <w:pStyle w:val="NormalWeb"/>
        <w:jc w:val="both"/>
        <w:rPr>
          <w:rFonts w:ascii="Garamond" w:hAnsi="Garamond"/>
        </w:rPr>
      </w:pPr>
      <w:r w:rsidRPr="1A8B92AA">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1A8B92AA">
        <w:rPr>
          <w:rFonts w:ascii="Garamond" w:hAnsi="Garamond"/>
        </w:rPr>
        <w:t xml:space="preserve">backgrounds, </w:t>
      </w:r>
      <w:r w:rsidRPr="1A8B92AA">
        <w:rPr>
          <w:rFonts w:ascii="Garamond" w:hAnsi="Garamond"/>
        </w:rPr>
        <w:t>languages and cultures make the Commission a vibrant and inclusive place</w:t>
      </w:r>
      <w:r w:rsidR="3AB62339" w:rsidRPr="1A8B92AA">
        <w:rPr>
          <w:rFonts w:ascii="Garamond" w:hAnsi="Garamond"/>
        </w:rPr>
        <w:t xml:space="preserve"> to work</w:t>
      </w:r>
      <w:r w:rsidRPr="1A8B92AA">
        <w:rPr>
          <w:rFonts w:ascii="Garamond" w:hAnsi="Garamond"/>
        </w:rPr>
        <w:t>.</w:t>
      </w:r>
    </w:p>
    <w:p w14:paraId="50A09C06"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3C8E6700"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3E124D28"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5F26CF6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6EF03E8B"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119C524F"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51B8EE24" w14:textId="7B880679" w:rsidR="1A8B92AA" w:rsidRPr="00F26F9A" w:rsidRDefault="005F51A6" w:rsidP="1A8B92AA">
      <w:pPr>
        <w:pStyle w:val="NormalWeb"/>
        <w:numPr>
          <w:ilvl w:val="0"/>
          <w:numId w:val="7"/>
        </w:numPr>
        <w:rPr>
          <w:rFonts w:ascii="Garamond" w:hAnsi="Garamond"/>
        </w:rPr>
      </w:pPr>
      <w:r w:rsidRPr="1A8B92AA">
        <w:rPr>
          <w:rFonts w:ascii="Garamond" w:hAnsi="Garamond"/>
        </w:rPr>
        <w:t xml:space="preserve">Multilingual schools for your </w:t>
      </w:r>
      <w:r w:rsidR="00161D10" w:rsidRPr="1A8B92AA">
        <w:rPr>
          <w:rFonts w:ascii="Garamond" w:hAnsi="Garamond"/>
        </w:rPr>
        <w:t>children</w:t>
      </w:r>
    </w:p>
    <w:p w14:paraId="044F768A"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77832C46"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7044F291" w14:textId="63DD440C" w:rsidR="007D16F6" w:rsidRDefault="005F51A6" w:rsidP="005F51A6">
      <w:pPr>
        <w:pStyle w:val="NormalWeb"/>
        <w:jc w:val="both"/>
        <w:rPr>
          <w:rFonts w:ascii="Garamond" w:hAnsi="Garamond"/>
        </w:rPr>
      </w:pPr>
      <w:r w:rsidRPr="38B0FDC6">
        <w:rPr>
          <w:rFonts w:ascii="Garamond" w:hAnsi="Garamond"/>
        </w:rPr>
        <w:t xml:space="preserve">We are committed to equal opportunities </w:t>
      </w:r>
      <w:r w:rsidR="073AAD2E" w:rsidRPr="38B0FDC6">
        <w:rPr>
          <w:rFonts w:ascii="Garamond" w:hAnsi="Garamond"/>
        </w:rPr>
        <w:t xml:space="preserve">and </w:t>
      </w:r>
      <w:r w:rsidRPr="38B0FDC6">
        <w:rPr>
          <w:rFonts w:ascii="Garamond" w:hAnsi="Garamond"/>
        </w:rPr>
        <w:t>to foster</w:t>
      </w:r>
      <w:r w:rsidR="400EF359" w:rsidRPr="38B0FDC6">
        <w:rPr>
          <w:rFonts w:ascii="Garamond" w:hAnsi="Garamond"/>
        </w:rPr>
        <w:t>ing</w:t>
      </w:r>
      <w:r w:rsidRPr="38B0FDC6">
        <w:rPr>
          <w:rFonts w:ascii="Garamond" w:hAnsi="Garamond"/>
        </w:rPr>
        <w:t xml:space="preserve"> a rich, diverse and inclusive working environment. We </w:t>
      </w:r>
      <w:r w:rsidR="5A10B6BF" w:rsidRPr="38B0FDC6">
        <w:rPr>
          <w:rFonts w:ascii="Garamond" w:hAnsi="Garamond"/>
        </w:rPr>
        <w:t xml:space="preserve">aim for our workforce to be representative of European society and </w:t>
      </w:r>
      <w:r w:rsidRPr="38B0FDC6">
        <w:rPr>
          <w:rFonts w:ascii="Garamond" w:hAnsi="Garamond"/>
        </w:rPr>
        <w:t>strongly welcome applications from all qualified candidates</w:t>
      </w:r>
      <w:r w:rsidR="7B12D599" w:rsidRPr="38B0FDC6">
        <w:rPr>
          <w:rFonts w:ascii="Garamond" w:hAnsi="Garamond"/>
        </w:rPr>
        <w:t>. We</w:t>
      </w:r>
      <w:r w:rsidRPr="38B0FDC6">
        <w:rPr>
          <w:rFonts w:ascii="Garamond" w:hAnsi="Garamond"/>
        </w:rPr>
        <w:t xml:space="preserve"> actively seek to create a workplace where each staff member feels valued and respected, can give their best and </w:t>
      </w:r>
      <w:r w:rsidR="00741300" w:rsidRPr="38B0FDC6">
        <w:rPr>
          <w:rFonts w:ascii="Garamond" w:hAnsi="Garamond"/>
        </w:rPr>
        <w:t xml:space="preserve">can </w:t>
      </w:r>
      <w:r w:rsidRPr="38B0FDC6">
        <w:rPr>
          <w:rFonts w:ascii="Garamond" w:hAnsi="Garamond"/>
        </w:rPr>
        <w:t>develop to their full potential.</w:t>
      </w:r>
    </w:p>
    <w:p w14:paraId="201A8569"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Commission workforce to apply. These Member States are currently Austria, Cyprus, the Czech </w:t>
      </w:r>
      <w:r w:rsidRPr="7A1BC87E">
        <w:rPr>
          <w:rFonts w:ascii="Garamond" w:hAnsi="Garamond"/>
        </w:rPr>
        <w:lastRenderedPageBreak/>
        <w:t>Republic, Denmark, the Netherlands, Estonia, Finland, Germany, Ireland, Luxembourg, Malta, Poland, Portugal, Slovakia and Sweden</w:t>
      </w:r>
      <w:r w:rsidRPr="7A1BC87E">
        <w:rPr>
          <w:rStyle w:val="FootnoteReference"/>
          <w:rFonts w:ascii="Garamond" w:hAnsi="Garamond"/>
        </w:rPr>
        <w:footnoteReference w:id="2"/>
      </w:r>
      <w:r w:rsidRPr="7A1BC87E">
        <w:rPr>
          <w:rFonts w:ascii="Garamond" w:hAnsi="Garamond"/>
        </w:rPr>
        <w:t>. Recruitment will however remain strictly based on the merits of all applicants and no positions will be reserved for nationals of any specific Member State.</w:t>
      </w:r>
    </w:p>
    <w:p w14:paraId="347CD3CE"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33D64454" w14:textId="77777777" w:rsidR="55836026" w:rsidRDefault="55836026" w:rsidP="55836026">
      <w:pPr>
        <w:pStyle w:val="NormalWeb"/>
        <w:jc w:val="both"/>
        <w:rPr>
          <w:rFonts w:ascii="Garamond" w:hAnsi="Garamond"/>
        </w:rPr>
      </w:pPr>
    </w:p>
    <w:p w14:paraId="3E0810B9"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56766A9D"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17E4E7F9"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43A3F441"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7DC9F7C3" w14:textId="186748A7" w:rsidR="463A158D" w:rsidRPr="00734C0F" w:rsidRDefault="005F51A6" w:rsidP="463A158D">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4832DCAA"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62484417"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09691A7F"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02A4272"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043CDC2"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143943C0" w14:textId="77777777" w:rsidR="005F51A6" w:rsidRDefault="005F51A6" w:rsidP="005F51A6">
      <w:pPr>
        <w:spacing w:after="160" w:line="259" w:lineRule="auto"/>
        <w:rPr>
          <w:rFonts w:cstheme="minorHAnsi"/>
          <w:b/>
          <w:lang w:val="en-IE"/>
        </w:rPr>
      </w:pPr>
    </w:p>
    <w:p w14:paraId="73E8E008"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31413853" w14:textId="77777777" w:rsidR="00E6668F" w:rsidRDefault="00E6668F" w:rsidP="005F51A6">
      <w:pPr>
        <w:spacing w:after="0"/>
        <w:jc w:val="center"/>
        <w:rPr>
          <w:rFonts w:ascii="EC Square Sans Pro" w:hAnsi="EC Square Sans Pro"/>
          <w:b/>
          <w:bCs/>
          <w:color w:val="002060"/>
          <w:sz w:val="48"/>
          <w:szCs w:val="48"/>
          <w:lang w:val="en-IE"/>
        </w:rPr>
      </w:pPr>
      <w:r w:rsidRPr="00E6668F">
        <w:rPr>
          <w:rFonts w:ascii="EC Square Sans Pro" w:hAnsi="EC Square Sans Pro"/>
          <w:b/>
          <w:bCs/>
          <w:color w:val="002060"/>
          <w:sz w:val="48"/>
          <w:szCs w:val="48"/>
          <w:lang w:val="en-IE"/>
        </w:rPr>
        <w:lastRenderedPageBreak/>
        <w:t>Compliance Risk Management Officer</w:t>
      </w:r>
    </w:p>
    <w:p w14:paraId="0C1D9764" w14:textId="1A5C8FF1" w:rsidR="005F51A6" w:rsidRDefault="00E6668F" w:rsidP="00E6668F">
      <w:pPr>
        <w:spacing w:after="0"/>
        <w:jc w:val="center"/>
        <w:rPr>
          <w:rFonts w:ascii="EC Square Sans Pro" w:hAnsi="EC Square Sans Pro"/>
          <w:b/>
          <w:bCs/>
          <w:color w:val="002060"/>
          <w:sz w:val="32"/>
          <w:szCs w:val="32"/>
          <w:lang w:val="en-IE"/>
        </w:rPr>
      </w:pPr>
      <w:r w:rsidRPr="00E6668F">
        <w:rPr>
          <w:rFonts w:ascii="EC Square Sans Pro" w:hAnsi="EC Square Sans Pro"/>
          <w:b/>
          <w:bCs/>
          <w:color w:val="002060"/>
          <w:sz w:val="32"/>
          <w:szCs w:val="32"/>
          <w:lang w:val="en-IE"/>
        </w:rPr>
        <w:t>in the Chief Risk Officer’s Office</w:t>
      </w:r>
    </w:p>
    <w:p w14:paraId="77A408F5" w14:textId="77777777" w:rsidR="00E6668F" w:rsidRPr="005A4AFC" w:rsidRDefault="00E6668F" w:rsidP="00E6668F">
      <w:pPr>
        <w:spacing w:after="0"/>
        <w:jc w:val="center"/>
        <w:rPr>
          <w:rFonts w:cstheme="minorHAnsi"/>
          <w:b/>
          <w:lang w:val="en-US"/>
        </w:rPr>
      </w:pPr>
    </w:p>
    <w:p w14:paraId="664590CC" w14:textId="1329DE17"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514377">
        <w:rPr>
          <w:rFonts w:ascii="EC Square Sans Pro" w:hAnsi="EC Square Sans Pro"/>
          <w:b/>
          <w:bCs/>
          <w:sz w:val="20"/>
          <w:szCs w:val="20"/>
        </w:rPr>
        <w:t>EC/202</w:t>
      </w:r>
      <w:r w:rsidR="00D241F5">
        <w:rPr>
          <w:rFonts w:ascii="EC Square Sans Pro" w:hAnsi="EC Square Sans Pro"/>
          <w:b/>
          <w:bCs/>
          <w:sz w:val="20"/>
          <w:szCs w:val="20"/>
        </w:rPr>
        <w:t>6</w:t>
      </w:r>
      <w:r w:rsidR="00514377">
        <w:rPr>
          <w:rFonts w:ascii="EC Square Sans Pro" w:hAnsi="EC Square Sans Pro"/>
          <w:b/>
          <w:bCs/>
          <w:sz w:val="20"/>
          <w:szCs w:val="20"/>
        </w:rPr>
        <w:t>/</w:t>
      </w:r>
      <w:r w:rsidR="00E6668F">
        <w:rPr>
          <w:rFonts w:ascii="EC Square Sans Pro" w:hAnsi="EC Square Sans Pro"/>
          <w:b/>
          <w:bCs/>
          <w:sz w:val="20"/>
          <w:szCs w:val="20"/>
        </w:rPr>
        <w:t>BUDG</w:t>
      </w:r>
      <w:r w:rsidRPr="3E9FB709">
        <w:rPr>
          <w:rFonts w:ascii="EC Square Sans Pro" w:hAnsi="EC Square Sans Pro"/>
          <w:b/>
          <w:bCs/>
          <w:sz w:val="20"/>
          <w:szCs w:val="20"/>
        </w:rPr>
        <w:t>/</w:t>
      </w:r>
      <w:r w:rsidR="00005FA6">
        <w:rPr>
          <w:rFonts w:ascii="EC Square Sans Pro" w:hAnsi="EC Square Sans Pro"/>
          <w:b/>
          <w:bCs/>
          <w:sz w:val="20"/>
          <w:szCs w:val="20"/>
        </w:rPr>
        <w:t>CRO</w:t>
      </w:r>
      <w:r w:rsidRPr="00E6668F">
        <w:rPr>
          <w:rFonts w:ascii="EC Square Sans Pro" w:hAnsi="EC Square Sans Pro"/>
          <w:b/>
          <w:bCs/>
          <w:sz w:val="20"/>
          <w:szCs w:val="20"/>
        </w:rPr>
        <w:t>/</w:t>
      </w:r>
      <w:r w:rsidR="00005FA6" w:rsidRPr="00005FA6">
        <w:rPr>
          <w:rFonts w:ascii="EC Square Sans Pro" w:hAnsi="EC Square Sans Pro"/>
          <w:b/>
          <w:bCs/>
          <w:sz w:val="20"/>
          <w:szCs w:val="20"/>
        </w:rPr>
        <w:t>464938</w:t>
      </w:r>
    </w:p>
    <w:p w14:paraId="15D0C82A" w14:textId="77A6A443" w:rsidR="005F51A6" w:rsidRPr="00E6668F"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sidRPr="00E6668F">
        <w:rPr>
          <w:rFonts w:ascii="EC Square Sans Pro" w:hAnsi="EC Square Sans Pro" w:cstheme="minorHAnsi"/>
          <w:b/>
          <w:sz w:val="20"/>
          <w:szCs w:val="20"/>
          <w:lang w:val="en-IE"/>
        </w:rPr>
        <w:t xml:space="preserve">Domain: </w:t>
      </w:r>
      <w:r w:rsidR="00E6668F" w:rsidRPr="00E6668F">
        <w:rPr>
          <w:rFonts w:ascii="EC Square Sans Pro" w:hAnsi="EC Square Sans Pro" w:cstheme="minorHAnsi"/>
          <w:bCs/>
          <w:sz w:val="20"/>
          <w:szCs w:val="20"/>
          <w:lang w:val="en-IE"/>
        </w:rPr>
        <w:t>Economics, Finance and Statistics</w:t>
      </w:r>
    </w:p>
    <w:bookmarkEnd w:id="1"/>
    <w:p w14:paraId="059BB5DF" w14:textId="4F64C65B" w:rsidR="005F51A6" w:rsidRPr="00E03CE3" w:rsidRDefault="005F51A6" w:rsidP="55836026">
      <w:pPr>
        <w:tabs>
          <w:tab w:val="left" w:pos="2580"/>
        </w:tabs>
        <w:spacing w:after="0"/>
        <w:rPr>
          <w:rFonts w:ascii="EC Square Sans Pro" w:hAnsi="EC Square Sans Pro"/>
          <w:sz w:val="20"/>
          <w:szCs w:val="20"/>
          <w:highlight w:val="yellow"/>
        </w:rPr>
      </w:pPr>
      <w:r w:rsidRPr="00E6668F">
        <w:rPr>
          <w:rFonts w:ascii="EC Square Sans Pro" w:hAnsi="EC Square Sans Pro"/>
          <w:b/>
          <w:bCs/>
          <w:sz w:val="20"/>
          <w:szCs w:val="20"/>
        </w:rPr>
        <w:t>Where</w:t>
      </w:r>
      <w:r w:rsidRPr="00E6668F">
        <w:rPr>
          <w:rFonts w:ascii="EC Square Sans Pro" w:hAnsi="EC Square Sans Pro"/>
          <w:sz w:val="20"/>
          <w:szCs w:val="20"/>
        </w:rPr>
        <w:t xml:space="preserve">: </w:t>
      </w:r>
      <w:r w:rsidR="00E6668F" w:rsidRPr="00E6668F">
        <w:rPr>
          <w:rFonts w:ascii="EC Square Sans Pro" w:hAnsi="EC Square Sans Pro"/>
          <w:sz w:val="20"/>
          <w:szCs w:val="20"/>
        </w:rPr>
        <w:t xml:space="preserve">Chief Risk Officer, </w:t>
      </w:r>
      <w:r w:rsidRPr="00E6668F">
        <w:rPr>
          <w:rFonts w:ascii="EC Square Sans Pro" w:hAnsi="EC Square Sans Pro"/>
          <w:sz w:val="20"/>
          <w:szCs w:val="20"/>
        </w:rPr>
        <w:t>Brussels</w:t>
      </w:r>
      <w:r w:rsidR="00E6668F">
        <w:t xml:space="preserve"> </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w:t>
      </w:r>
      <w:r w:rsidR="00E6668F">
        <w:rPr>
          <w:rFonts w:ascii="EC Square Sans Pro" w:hAnsi="EC Square Sans Pro"/>
          <w:sz w:val="20"/>
          <w:szCs w:val="20"/>
        </w:rPr>
        <w:t>Contract Agent</w:t>
      </w:r>
    </w:p>
    <w:p w14:paraId="419CF1D8" w14:textId="06AC5002"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00E6668F">
        <w:rPr>
          <w:rFonts w:ascii="EC Square Sans Pro" w:hAnsi="EC Square Sans Pro"/>
          <w:sz w:val="20"/>
          <w:szCs w:val="20"/>
          <w:lang w:val="en-IE"/>
        </w:rPr>
        <w:t>FG IV</w:t>
      </w:r>
    </w:p>
    <w:p w14:paraId="3CF6D066" w14:textId="27A7DA70" w:rsidR="00705F5B"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D241F5">
        <w:rPr>
          <w:rFonts w:ascii="EC Square Sans Pro" w:hAnsi="EC Square Sans Pro"/>
          <w:sz w:val="20"/>
          <w:szCs w:val="20"/>
        </w:rPr>
        <w:t>28/05/2026</w:t>
      </w:r>
      <w:r w:rsidRPr="3E9FB709">
        <w:rPr>
          <w:rFonts w:ascii="EC Square Sans Pro" w:hAnsi="EC Square Sans Pro"/>
          <w:sz w:val="20"/>
          <w:szCs w:val="20"/>
        </w:rPr>
        <w:t xml:space="preserve"> - 1</w:t>
      </w:r>
      <w:r w:rsidR="00D241F5">
        <w:rPr>
          <w:rFonts w:ascii="EC Square Sans Pro" w:hAnsi="EC Square Sans Pro"/>
          <w:sz w:val="20"/>
          <w:szCs w:val="20"/>
        </w:rPr>
        <w:t>2</w:t>
      </w:r>
      <w:r w:rsidRPr="3E9FB709">
        <w:rPr>
          <w:rFonts w:ascii="EC Square Sans Pro" w:hAnsi="EC Square Sans Pro"/>
          <w:sz w:val="20"/>
          <w:szCs w:val="20"/>
        </w:rPr>
        <w:t>.00 (Brussels time)</w:t>
      </w:r>
      <w:bookmarkEnd w:id="2"/>
    </w:p>
    <w:p w14:paraId="34A1B682"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39926C87" w14:textId="4D5AF553" w:rsidR="00E6668F" w:rsidRP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Chief Risk Officer (CRO) is an independent function, overseeing the financial risks from the Union’s financial operations, such as the borrowing and debt management operations, assets under management operations, lending operations and budgetary guarantees. The function of the CRO was initially established in April 2021 for borrowing, debt management and lending operations under NextGenerationEU. In February 2025, the CRO oversight was extended to all EU financial operations.</w:t>
      </w:r>
    </w:p>
    <w:p w14:paraId="20697D70" w14:textId="77777777" w:rsidR="00E6668F" w:rsidRP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Union’s financial operations have expanded significantly – in volume and scope – over the course of the present Multiannual Financial Framework. Loans, budgetary guarantees, and financing of EU policies through issuance of debt securities have been used on large scale to fund responses to emerging challenges and successive crises. The implementation of these financial operations may expose the Union to a variety of financial risks—including credit, market, liquidity, operational, reputational, compliance, and legal risks—which could have implications for the Union budget. The financial risks arising from the implementation of the Union’s financial operations should be properly identified, mitigated, managed, and reported. The risk framework should be robust and provide a comprehensive, rigorous, and independent capacity for supervising the financial risks arising across all Union’s financial operations undertaken. The framework should ensure that Union’s financial operations should be conducted in a manner consistent with the highest standards of integrity and sound financial and risk management.</w:t>
      </w:r>
    </w:p>
    <w:p w14:paraId="2D2A7A75" w14:textId="22320ED9"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Commission tasked the CRO as the second line of defence, with the development and implementation of the Commission’s risk management framework (the ‘framework’). Supported by a risk management unit, the CRO is responsible for ensuring robust governance, effective risk management and comprehensive oversight of the financial risks associated with the Union’s financial operations. The CRO works in close cooperation with the Directorates-General responsible for the Union’s financial operations, acting in their capacity as first line of defence. The CRO chairs the Risk and Compliance Committee, which supports the CRO developing the risk framework and the management of the financial risks arising from the Union’s financial operations.</w:t>
      </w:r>
    </w:p>
    <w:p w14:paraId="4E2FDD78" w14:textId="1D5029AD"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 xml:space="preserve">The CRO function is hosted by Directorate-General for Budget (DG BUDG), which is the central service of the European Commission responsible for the preparation and implementation of the annual and multiannual budget of the European Union. It consists of about 600 staff and is made up of seven directorates based in Brussels and in Luxembourg. The staff members come from all EU countries with various professional expertise: accounting, economics, finance, business, </w:t>
      </w:r>
      <w:r w:rsidRPr="00E6668F">
        <w:rPr>
          <w:rFonts w:ascii="EC Square Sans Pro" w:eastAsia="Times New Roman" w:hAnsi="EC Square Sans Pro"/>
          <w:color w:val="000000"/>
          <w:shd w:val="clear" w:color="auto" w:fill="FAFCFF"/>
          <w:lang w:val="en-IE"/>
        </w:rPr>
        <w:lastRenderedPageBreak/>
        <w:t>programming, audit, law, communications, human resources, European administration, and other fields.</w:t>
      </w:r>
    </w:p>
    <w:p w14:paraId="2277847E" w14:textId="7E6A46ED"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CRO unit is structured into two sectors – one focused on risk oversight of budgetary guarantees and financial assistance: the other responsible for risk oversight of borrowing operations and asset under management. A dedicated compliance function provides compliance and operational risk oversight.</w:t>
      </w:r>
    </w:p>
    <w:p w14:paraId="6C69C4B4" w14:textId="44A99CEB" w:rsidR="002671FF" w:rsidRDefault="002671F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Pr>
          <w:rFonts w:ascii="EC Square Sans Pro" w:eastAsia="Times New Roman" w:hAnsi="EC Square Sans Pro"/>
          <w:color w:val="000000"/>
          <w:shd w:val="clear" w:color="auto" w:fill="FAFCFF"/>
          <w:lang w:val="en-IE"/>
        </w:rPr>
        <w:t xml:space="preserve">The CRO chairs the Commission’s Risk and Compliance Committee, which </w:t>
      </w:r>
      <w:r w:rsidRPr="002671FF">
        <w:rPr>
          <w:rFonts w:ascii="EC Square Sans Pro" w:eastAsia="Times New Roman" w:hAnsi="EC Square Sans Pro"/>
          <w:color w:val="000000"/>
          <w:shd w:val="clear" w:color="auto" w:fill="FAFCFF"/>
          <w:lang w:val="en-IE"/>
        </w:rPr>
        <w:t xml:space="preserve">endorse the Commission’s risk management framework, discuss strategic matters related to the financial operations and </w:t>
      </w:r>
      <w:r>
        <w:rPr>
          <w:rFonts w:ascii="EC Square Sans Pro" w:eastAsia="Times New Roman" w:hAnsi="EC Square Sans Pro"/>
          <w:color w:val="000000"/>
          <w:shd w:val="clear" w:color="auto" w:fill="FAFCFF"/>
          <w:lang w:val="en-IE"/>
        </w:rPr>
        <w:t>is</w:t>
      </w:r>
      <w:r w:rsidRPr="002671FF">
        <w:rPr>
          <w:rFonts w:ascii="EC Square Sans Pro" w:eastAsia="Times New Roman" w:hAnsi="EC Square Sans Pro"/>
          <w:color w:val="000000"/>
          <w:shd w:val="clear" w:color="auto" w:fill="FAFCFF"/>
          <w:lang w:val="en-IE"/>
        </w:rPr>
        <w:t xml:space="preserve"> regularly informed on risk assessment</w:t>
      </w:r>
      <w:r>
        <w:rPr>
          <w:rFonts w:ascii="EC Square Sans Pro" w:eastAsia="Times New Roman" w:hAnsi="EC Square Sans Pro"/>
          <w:color w:val="000000"/>
          <w:shd w:val="clear" w:color="auto" w:fill="FAFCFF"/>
          <w:lang w:val="en-IE"/>
        </w:rPr>
        <w:t>s</w:t>
      </w:r>
      <w:r w:rsidRPr="002671FF">
        <w:rPr>
          <w:rFonts w:ascii="EC Square Sans Pro" w:eastAsia="Times New Roman" w:hAnsi="EC Square Sans Pro"/>
          <w:color w:val="000000"/>
          <w:shd w:val="clear" w:color="auto" w:fill="FAFCFF"/>
          <w:lang w:val="en-IE"/>
        </w:rPr>
        <w:t xml:space="preserve"> and reports. The members of the Committee are senior level officials </w:t>
      </w:r>
      <w:r>
        <w:rPr>
          <w:rFonts w:ascii="EC Square Sans Pro" w:eastAsia="Times New Roman" w:hAnsi="EC Square Sans Pro"/>
          <w:color w:val="000000"/>
          <w:shd w:val="clear" w:color="auto" w:fill="FAFCFF"/>
          <w:lang w:val="en-IE"/>
        </w:rPr>
        <w:t xml:space="preserve">from the </w:t>
      </w:r>
      <w:r w:rsidRPr="002671FF">
        <w:rPr>
          <w:rFonts w:ascii="EC Square Sans Pro" w:eastAsia="Times New Roman" w:hAnsi="EC Square Sans Pro"/>
          <w:color w:val="000000"/>
          <w:shd w:val="clear" w:color="auto" w:fill="FAFCFF"/>
          <w:lang w:val="en-IE"/>
        </w:rPr>
        <w:t>Director-General</w:t>
      </w:r>
      <w:r>
        <w:rPr>
          <w:rFonts w:ascii="EC Square Sans Pro" w:eastAsia="Times New Roman" w:hAnsi="EC Square Sans Pro"/>
          <w:color w:val="000000"/>
          <w:shd w:val="clear" w:color="auto" w:fill="FAFCFF"/>
          <w:lang w:val="en-IE"/>
        </w:rPr>
        <w:t xml:space="preserve">s </w:t>
      </w:r>
      <w:r w:rsidRPr="002671FF">
        <w:rPr>
          <w:rFonts w:ascii="EC Square Sans Pro" w:eastAsia="Times New Roman" w:hAnsi="EC Square Sans Pro"/>
          <w:color w:val="000000"/>
          <w:shd w:val="clear" w:color="auto" w:fill="FAFCFF"/>
          <w:lang w:val="en-IE"/>
        </w:rPr>
        <w:t xml:space="preserve">representing the first line of defence as well as Secretary-General, represented by the Chief Operating Officer of the Commission.  Other members are </w:t>
      </w:r>
      <w:r>
        <w:rPr>
          <w:rFonts w:ascii="EC Square Sans Pro" w:eastAsia="Times New Roman" w:hAnsi="EC Square Sans Pro"/>
          <w:color w:val="000000"/>
          <w:shd w:val="clear" w:color="auto" w:fill="FAFCFF"/>
          <w:lang w:val="en-IE"/>
        </w:rPr>
        <w:t xml:space="preserve">the </w:t>
      </w:r>
      <w:r w:rsidRPr="002671FF">
        <w:rPr>
          <w:rFonts w:ascii="EC Square Sans Pro" w:eastAsia="Times New Roman" w:hAnsi="EC Square Sans Pro"/>
          <w:color w:val="000000"/>
          <w:shd w:val="clear" w:color="auto" w:fill="FAFCFF"/>
          <w:lang w:val="en-IE"/>
        </w:rPr>
        <w:t xml:space="preserve">Commission’s Accounting officer and Compliance officer. </w:t>
      </w:r>
    </w:p>
    <w:p w14:paraId="64BBAA25" w14:textId="6F6C69F9" w:rsidR="005F51A6" w:rsidRPr="005470CD" w:rsidRDefault="005F51A6" w:rsidP="00E6668F">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F3AB775" w14:textId="45282182"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We are looking to hire Compliance </w:t>
      </w:r>
      <w:r w:rsidR="00765CA0">
        <w:rPr>
          <w:rFonts w:ascii="EC Square Sans Pro" w:hAnsi="EC Square Sans Pro" w:cstheme="minorHAnsi"/>
          <w:b w:val="0"/>
          <w:bCs w:val="0"/>
          <w:color w:val="000000"/>
          <w:sz w:val="22"/>
          <w:szCs w:val="22"/>
          <w:shd w:val="clear" w:color="auto" w:fill="FAFCFF"/>
          <w:lang w:val="en-IE"/>
        </w:rPr>
        <w:t xml:space="preserve">Risk Management </w:t>
      </w:r>
      <w:r w:rsidRPr="00E6668F">
        <w:rPr>
          <w:rFonts w:ascii="EC Square Sans Pro" w:hAnsi="EC Square Sans Pro" w:cstheme="minorHAnsi"/>
          <w:b w:val="0"/>
          <w:bCs w:val="0"/>
          <w:color w:val="000000"/>
          <w:sz w:val="22"/>
          <w:szCs w:val="22"/>
          <w:shd w:val="clear" w:color="auto" w:fill="FAFCFF"/>
          <w:lang w:val="en-IE"/>
        </w:rPr>
        <w:t>Officer.</w:t>
      </w:r>
    </w:p>
    <w:p w14:paraId="6A9CF59E" w14:textId="105636F0"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765CA0">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be a key team member for the development and implementation of the Commission’s risk management and compliance framework (‘the framework’) to oversee the Union’s financial operations, particularly the EU bond issuances, related lending operations and debt management operations.</w:t>
      </w:r>
    </w:p>
    <w:p w14:paraId="2287A0BE" w14:textId="761DE804"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As a second line of defence, the Compliance Risk Management Officer is expected to work effectively alongside the CRO, the CRO's </w:t>
      </w:r>
      <w:r w:rsidR="002671FF">
        <w:rPr>
          <w:rFonts w:ascii="EC Square Sans Pro" w:hAnsi="EC Square Sans Pro" w:cstheme="minorHAnsi"/>
          <w:b w:val="0"/>
          <w:bCs w:val="0"/>
          <w:color w:val="000000"/>
          <w:sz w:val="22"/>
          <w:szCs w:val="22"/>
          <w:shd w:val="clear" w:color="auto" w:fill="FAFCFF"/>
          <w:lang w:val="en-IE"/>
        </w:rPr>
        <w:t>unit</w:t>
      </w:r>
      <w:r w:rsidRPr="00E6668F">
        <w:rPr>
          <w:rFonts w:ascii="EC Square Sans Pro" w:hAnsi="EC Square Sans Pro" w:cstheme="minorHAnsi"/>
          <w:b w:val="0"/>
          <w:bCs w:val="0"/>
          <w:color w:val="000000"/>
          <w:sz w:val="22"/>
          <w:szCs w:val="22"/>
          <w:shd w:val="clear" w:color="auto" w:fill="FAFCFF"/>
          <w:lang w:val="en-IE"/>
        </w:rPr>
        <w:t xml:space="preserve">, and business </w:t>
      </w:r>
      <w:r w:rsidR="00105FF4">
        <w:rPr>
          <w:rFonts w:ascii="EC Square Sans Pro" w:hAnsi="EC Square Sans Pro" w:cstheme="minorHAnsi"/>
          <w:b w:val="0"/>
          <w:bCs w:val="0"/>
          <w:color w:val="000000"/>
          <w:sz w:val="22"/>
          <w:szCs w:val="22"/>
          <w:shd w:val="clear" w:color="auto" w:fill="FAFCFF"/>
          <w:lang w:val="en-IE"/>
        </w:rPr>
        <w:t>units</w:t>
      </w:r>
      <w:r w:rsidRPr="00E6668F">
        <w:rPr>
          <w:rFonts w:ascii="EC Square Sans Pro" w:hAnsi="EC Square Sans Pro" w:cstheme="minorHAnsi"/>
          <w:b w:val="0"/>
          <w:bCs w:val="0"/>
          <w:color w:val="000000"/>
          <w:sz w:val="22"/>
          <w:szCs w:val="22"/>
          <w:shd w:val="clear" w:color="auto" w:fill="FAFCFF"/>
          <w:lang w:val="en-IE"/>
        </w:rPr>
        <w:t xml:space="preserve"> involved in the Union’s financial operations.</w:t>
      </w:r>
    </w:p>
    <w:p w14:paraId="482E538B" w14:textId="6F92DCB0"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2671FF">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work closely with the Compliance Officer to oversee, assess, monitor, and report on the compliance, reputational, and legal risks related to the Union’s financial operations.</w:t>
      </w:r>
      <w:r w:rsidR="00765CA0">
        <w:rPr>
          <w:rFonts w:ascii="EC Square Sans Pro" w:hAnsi="EC Square Sans Pro" w:cstheme="minorHAnsi"/>
          <w:b w:val="0"/>
          <w:bCs w:val="0"/>
          <w:color w:val="000000"/>
          <w:sz w:val="22"/>
          <w:szCs w:val="22"/>
          <w:shd w:val="clear" w:color="auto" w:fill="FAFCFF"/>
          <w:lang w:val="en-IE"/>
        </w:rPr>
        <w:t xml:space="preserve"> In addition, the Compliance </w:t>
      </w:r>
      <w:r w:rsidR="00F150E7">
        <w:rPr>
          <w:rFonts w:ascii="EC Square Sans Pro" w:hAnsi="EC Square Sans Pro" w:cstheme="minorHAnsi"/>
          <w:b w:val="0"/>
          <w:bCs w:val="0"/>
          <w:color w:val="000000"/>
          <w:sz w:val="22"/>
          <w:szCs w:val="22"/>
          <w:shd w:val="clear" w:color="auto" w:fill="FAFCFF"/>
          <w:lang w:val="en-IE"/>
        </w:rPr>
        <w:t>Risk Management</w:t>
      </w:r>
      <w:r w:rsidR="00765CA0">
        <w:rPr>
          <w:rFonts w:ascii="EC Square Sans Pro" w:hAnsi="EC Square Sans Pro" w:cstheme="minorHAnsi"/>
          <w:b w:val="0"/>
          <w:bCs w:val="0"/>
          <w:color w:val="000000"/>
          <w:sz w:val="22"/>
          <w:szCs w:val="22"/>
          <w:shd w:val="clear" w:color="auto" w:fill="FAFCFF"/>
          <w:lang w:val="en-IE"/>
        </w:rPr>
        <w:t xml:space="preserve"> Officer</w:t>
      </w:r>
      <w:r w:rsidR="00105FF4">
        <w:rPr>
          <w:rFonts w:ascii="EC Square Sans Pro" w:hAnsi="EC Square Sans Pro" w:cstheme="minorHAnsi"/>
          <w:b w:val="0"/>
          <w:bCs w:val="0"/>
          <w:color w:val="000000"/>
          <w:sz w:val="22"/>
          <w:szCs w:val="22"/>
          <w:shd w:val="clear" w:color="auto" w:fill="FAFCFF"/>
          <w:lang w:val="en-IE"/>
        </w:rPr>
        <w:t xml:space="preserve"> will work with the Operational Risk Management Officer on operational risk related topics. </w:t>
      </w:r>
    </w:p>
    <w:p w14:paraId="431EC458" w14:textId="77777777" w:rsidR="00F150E7" w:rsidRDefault="00E6668F" w:rsidP="00F150E7">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Additionally, the </w:t>
      </w:r>
      <w:r w:rsidR="002671FF">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provide support to the functioning of the Risk and Compliance Committee (RCC) in its role of an advisory body to the CRO in the conduct of CRO’s duties related to financial risk management, oversight, and the development and/or implementation of the relevant risk framework.</w:t>
      </w:r>
      <w:r w:rsidR="00F150E7" w:rsidRPr="00F150E7">
        <w:rPr>
          <w:rFonts w:ascii="EC Square Sans Pro" w:hAnsi="EC Square Sans Pro" w:cstheme="minorHAnsi"/>
          <w:b w:val="0"/>
          <w:bCs w:val="0"/>
          <w:color w:val="000000"/>
          <w:sz w:val="22"/>
          <w:szCs w:val="22"/>
          <w:shd w:val="clear" w:color="auto" w:fill="FAFCFF"/>
          <w:lang w:val="en-IE"/>
        </w:rPr>
        <w:t xml:space="preserve"> </w:t>
      </w:r>
    </w:p>
    <w:p w14:paraId="3CA77948" w14:textId="653526CF" w:rsidR="00F150E7" w:rsidRPr="00E6668F" w:rsidRDefault="00F150E7" w:rsidP="00F150E7">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also participate in the continuous development of the framework, including the review and improvement of various risk policies, measurement methodologies and guidelines, based on best practice and needs of risk management.</w:t>
      </w:r>
    </w:p>
    <w:p w14:paraId="6DF757E2" w14:textId="0DFA80BE"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E6668F">
        <w:rPr>
          <w:rFonts w:ascii="EC Square Sans Pro" w:hAnsi="EC Square Sans Pro" w:cstheme="minorHAnsi"/>
          <w:b w:val="0"/>
          <w:bCs w:val="0"/>
          <w:color w:val="000000"/>
          <w:sz w:val="22"/>
          <w:szCs w:val="22"/>
          <w:u w:val="single"/>
          <w:shd w:val="clear" w:color="auto" w:fill="FAFCFF"/>
          <w:lang w:val="en-IE"/>
        </w:rPr>
        <w:t>Functions and duties</w:t>
      </w:r>
    </w:p>
    <w:p w14:paraId="460C812C" w14:textId="3433383B" w:rsidR="0013614C" w:rsidRPr="0013614C" w:rsidRDefault="00E6668F" w:rsidP="00005FA6">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13614C">
        <w:rPr>
          <w:rFonts w:ascii="EC Square Sans Pro" w:hAnsi="EC Square Sans Pro" w:cstheme="minorHAnsi"/>
          <w:b w:val="0"/>
          <w:bCs w:val="0"/>
          <w:color w:val="000000"/>
          <w:sz w:val="22"/>
          <w:szCs w:val="22"/>
          <w:shd w:val="clear" w:color="auto" w:fill="FAFCFF"/>
          <w:lang w:val="en-IE"/>
        </w:rPr>
        <w:t>C</w:t>
      </w:r>
      <w:r w:rsidR="0013614C" w:rsidRPr="0013614C">
        <w:rPr>
          <w:rFonts w:ascii="EC Square Sans Pro" w:hAnsi="EC Square Sans Pro" w:cstheme="minorHAnsi"/>
          <w:b w:val="0"/>
          <w:bCs w:val="0"/>
          <w:color w:val="000000"/>
          <w:sz w:val="22"/>
          <w:szCs w:val="22"/>
          <w:shd w:val="clear" w:color="auto" w:fill="FAFCFF"/>
          <w:lang w:val="en-IE"/>
        </w:rPr>
        <w:t>ompliance Risk Management Officer's tasks will primarily focus on:</w:t>
      </w:r>
    </w:p>
    <w:p w14:paraId="4D27F0CD" w14:textId="77777777" w:rsidR="0013614C" w:rsidRPr="0013614C" w:rsidRDefault="0013614C" w:rsidP="00005FA6">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13614C">
        <w:rPr>
          <w:rFonts w:ascii="EC Square Sans Pro" w:hAnsi="EC Square Sans Pro" w:cstheme="minorHAnsi"/>
          <w:b w:val="0"/>
          <w:bCs w:val="0"/>
          <w:color w:val="000000"/>
          <w:sz w:val="22"/>
          <w:szCs w:val="22"/>
          <w:u w:val="single"/>
          <w:shd w:val="clear" w:color="auto" w:fill="FAFCFF"/>
          <w:lang w:val="en-IE"/>
        </w:rPr>
        <w:t>LEGAL ANALYSIS, ADVICE and ASSISTANCE</w:t>
      </w:r>
    </w:p>
    <w:p w14:paraId="3D35842E"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13614C">
        <w:rPr>
          <w:rFonts w:ascii="EC Square Sans Pro" w:hAnsi="EC Square Sans Pro" w:cstheme="minorHAnsi"/>
          <w:b w:val="0"/>
          <w:bCs w:val="0"/>
          <w:color w:val="000000"/>
          <w:sz w:val="22"/>
          <w:szCs w:val="22"/>
          <w:shd w:val="clear" w:color="auto" w:fill="FAFCFF"/>
          <w:lang w:val="en-IE"/>
        </w:rPr>
        <w:t>Work closely with the Compliance Officer in ensuring that the framework, particularly it’s compliance part, is appropriately implanted and overseen.</w:t>
      </w:r>
    </w:p>
    <w:p w14:paraId="69AAA30B"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Oversee the establishment of sound and effective processes for monitoring and/or evaluation of policies and/or internal rules of DG BUDG and other relevant services, where relevant, in the field of compliance</w:t>
      </w:r>
      <w:r w:rsidR="00F150E7" w:rsidRPr="00005FA6">
        <w:rPr>
          <w:rFonts w:ascii="EC Square Sans Pro" w:hAnsi="EC Square Sans Pro" w:cstheme="minorHAnsi"/>
          <w:b w:val="0"/>
          <w:bCs w:val="0"/>
          <w:color w:val="000000"/>
          <w:sz w:val="22"/>
          <w:szCs w:val="22"/>
          <w:shd w:val="clear" w:color="auto" w:fill="FAFCFF"/>
          <w:lang w:val="en-IE"/>
        </w:rPr>
        <w:t xml:space="preserve"> and operational risk</w:t>
      </w:r>
      <w:r w:rsidRPr="00005FA6">
        <w:rPr>
          <w:rFonts w:ascii="EC Square Sans Pro" w:hAnsi="EC Square Sans Pro" w:cstheme="minorHAnsi"/>
          <w:b w:val="0"/>
          <w:bCs w:val="0"/>
          <w:color w:val="000000"/>
          <w:sz w:val="22"/>
          <w:szCs w:val="22"/>
          <w:shd w:val="clear" w:color="auto" w:fill="FAFCFF"/>
          <w:lang w:val="en-IE"/>
        </w:rPr>
        <w:t>.</w:t>
      </w:r>
      <w:r w:rsidR="00005FA6" w:rsidRPr="00005FA6">
        <w:rPr>
          <w:rFonts w:ascii="EC Square Sans Pro" w:hAnsi="EC Square Sans Pro" w:cstheme="minorHAnsi"/>
          <w:b w:val="0"/>
          <w:bCs w:val="0"/>
          <w:color w:val="000000"/>
          <w:sz w:val="22"/>
          <w:szCs w:val="22"/>
          <w:shd w:val="clear" w:color="auto" w:fill="FAFCFF"/>
          <w:lang w:val="en-IE"/>
        </w:rPr>
        <w:t xml:space="preserve"> </w:t>
      </w:r>
    </w:p>
    <w:p w14:paraId="53BB23DC"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lastRenderedPageBreak/>
        <w:t>Monitor internal rules addressing the conflicts of interest, the insider trading, and the handling of sensitive information for the asset management and borrowing activities.</w:t>
      </w:r>
      <w:r w:rsidR="00005FA6">
        <w:rPr>
          <w:rFonts w:ascii="EC Square Sans Pro" w:hAnsi="EC Square Sans Pro" w:cstheme="minorHAnsi"/>
          <w:b w:val="0"/>
          <w:bCs w:val="0"/>
          <w:color w:val="000000"/>
          <w:sz w:val="22"/>
          <w:szCs w:val="22"/>
          <w:shd w:val="clear" w:color="auto" w:fill="FAFCFF"/>
          <w:lang w:val="en-IE"/>
        </w:rPr>
        <w:t xml:space="preserve"> </w:t>
      </w:r>
    </w:p>
    <w:p w14:paraId="21B74063"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Regularly assess changes in the law and regulations applicable to the Union’s financial operations and advise the CRO and/or the relevant services.</w:t>
      </w:r>
      <w:r w:rsidR="00005FA6">
        <w:rPr>
          <w:rFonts w:ascii="EC Square Sans Pro" w:hAnsi="EC Square Sans Pro" w:cstheme="minorHAnsi"/>
          <w:b w:val="0"/>
          <w:bCs w:val="0"/>
          <w:color w:val="000000"/>
          <w:sz w:val="22"/>
          <w:szCs w:val="22"/>
          <w:shd w:val="clear" w:color="auto" w:fill="FAFCFF"/>
          <w:lang w:val="en-IE"/>
        </w:rPr>
        <w:t xml:space="preserve"> </w:t>
      </w:r>
    </w:p>
    <w:p w14:paraId="50E10415"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Ensure that legal undertakings entered by Directorate BUDG.F on behalf of the European Commission are prepared in a manner which offers strong legal protections to the institution and are consistent with its mandate to manage assets entrusted to it.</w:t>
      </w:r>
      <w:r w:rsidR="00005FA6">
        <w:rPr>
          <w:rFonts w:ascii="EC Square Sans Pro" w:hAnsi="EC Square Sans Pro" w:cstheme="minorHAnsi"/>
          <w:b w:val="0"/>
          <w:bCs w:val="0"/>
          <w:color w:val="000000"/>
          <w:sz w:val="22"/>
          <w:szCs w:val="22"/>
          <w:shd w:val="clear" w:color="auto" w:fill="FAFCFF"/>
          <w:lang w:val="en-IE"/>
        </w:rPr>
        <w:t xml:space="preserve"> </w:t>
      </w:r>
    </w:p>
    <w:p w14:paraId="032304D4"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Monitor and promote staff awareness on ethics issues in relation to the asset management, borrowing activities, and debt management activities.</w:t>
      </w:r>
      <w:r w:rsidR="00005FA6">
        <w:rPr>
          <w:rFonts w:ascii="EC Square Sans Pro" w:hAnsi="EC Square Sans Pro" w:cstheme="minorHAnsi"/>
          <w:b w:val="0"/>
          <w:bCs w:val="0"/>
          <w:color w:val="000000"/>
          <w:sz w:val="22"/>
          <w:szCs w:val="22"/>
          <w:shd w:val="clear" w:color="auto" w:fill="FAFCFF"/>
          <w:lang w:val="en-IE"/>
        </w:rPr>
        <w:t xml:space="preserve"> </w:t>
      </w:r>
    </w:p>
    <w:p w14:paraId="7BD7B7E0"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Monitor compliance with applicable legal and regulatory requirements and internal policies, report to the CRO and relevant services on compliance risks and to advise on recommended measures to be taken.</w:t>
      </w:r>
      <w:r w:rsidR="00005FA6">
        <w:rPr>
          <w:rFonts w:ascii="EC Square Sans Pro" w:hAnsi="EC Square Sans Pro" w:cstheme="minorHAnsi"/>
          <w:b w:val="0"/>
          <w:bCs w:val="0"/>
          <w:color w:val="000000"/>
          <w:sz w:val="22"/>
          <w:szCs w:val="22"/>
          <w:shd w:val="clear" w:color="auto" w:fill="FAFCFF"/>
          <w:lang w:val="en-IE"/>
        </w:rPr>
        <w:t xml:space="preserve"> </w:t>
      </w:r>
    </w:p>
    <w:p w14:paraId="67087E9F" w14:textId="3EDB3D9E" w:rsidR="0013614C" w:rsidRP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Co-ordinate and/or contribute to the coherence of new compliance rules relating to the Union’s financial operations as required and relevant.</w:t>
      </w:r>
    </w:p>
    <w:p w14:paraId="4BEE89EE" w14:textId="77777777" w:rsidR="0013614C" w:rsidRPr="0013614C" w:rsidRDefault="0013614C" w:rsidP="00453BC4">
      <w:pPr>
        <w:pStyle w:val="Heading1"/>
        <w:spacing w:before="120" w:after="120"/>
        <w:jc w:val="both"/>
        <w:rPr>
          <w:rFonts w:ascii="EC Square Sans Pro" w:hAnsi="EC Square Sans Pro" w:cstheme="minorHAnsi"/>
          <w:b w:val="0"/>
          <w:bCs w:val="0"/>
          <w:color w:val="000000"/>
          <w:sz w:val="22"/>
          <w:szCs w:val="22"/>
          <w:shd w:val="clear" w:color="auto" w:fill="FAFCFF"/>
          <w:lang w:val="en-IE"/>
        </w:rPr>
      </w:pPr>
    </w:p>
    <w:p w14:paraId="192E4615" w14:textId="77777777" w:rsidR="0013614C" w:rsidRPr="0013614C" w:rsidRDefault="0013614C" w:rsidP="00005FA6">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13614C">
        <w:rPr>
          <w:rFonts w:ascii="EC Square Sans Pro" w:hAnsi="EC Square Sans Pro" w:cstheme="minorHAnsi"/>
          <w:b w:val="0"/>
          <w:bCs w:val="0"/>
          <w:color w:val="000000"/>
          <w:sz w:val="22"/>
          <w:szCs w:val="22"/>
          <w:u w:val="single"/>
          <w:shd w:val="clear" w:color="auto" w:fill="FAFCFF"/>
          <w:lang w:val="en-IE"/>
        </w:rPr>
        <w:t>HORIZONTAL COORDINATION</w:t>
      </w:r>
    </w:p>
    <w:p w14:paraId="3068B4CE"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13614C">
        <w:rPr>
          <w:rFonts w:ascii="EC Square Sans Pro" w:hAnsi="EC Square Sans Pro" w:cstheme="minorHAnsi"/>
          <w:b w:val="0"/>
          <w:bCs w:val="0"/>
          <w:color w:val="000000"/>
          <w:sz w:val="22"/>
          <w:szCs w:val="22"/>
          <w:shd w:val="clear" w:color="auto" w:fill="FAFCFF"/>
          <w:lang w:val="en-IE"/>
        </w:rPr>
        <w:t>Liaise and consult with business areas involved with the Union’s financial operations, with other relevant services, as required, and external parties on compliance risk management related issues.</w:t>
      </w:r>
      <w:r w:rsidR="00005FA6">
        <w:rPr>
          <w:rFonts w:ascii="EC Square Sans Pro" w:hAnsi="EC Square Sans Pro" w:cstheme="minorHAnsi"/>
          <w:b w:val="0"/>
          <w:bCs w:val="0"/>
          <w:color w:val="000000"/>
          <w:sz w:val="22"/>
          <w:szCs w:val="22"/>
          <w:shd w:val="clear" w:color="auto" w:fill="FAFCFF"/>
          <w:lang w:val="en-IE"/>
        </w:rPr>
        <w:t xml:space="preserve"> </w:t>
      </w:r>
    </w:p>
    <w:p w14:paraId="3F2CF73F"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Promote a culture of general risk awareness by assisting in developing and delivering ongoing specific risk training to business areas and responsible staff involved in the Union’s financial operations.</w:t>
      </w:r>
      <w:r w:rsidR="00005FA6">
        <w:rPr>
          <w:rFonts w:ascii="EC Square Sans Pro" w:hAnsi="EC Square Sans Pro" w:cstheme="minorHAnsi"/>
          <w:b w:val="0"/>
          <w:bCs w:val="0"/>
          <w:color w:val="000000"/>
          <w:sz w:val="22"/>
          <w:szCs w:val="22"/>
          <w:shd w:val="clear" w:color="auto" w:fill="FAFCFF"/>
          <w:lang w:val="en-IE"/>
        </w:rPr>
        <w:t xml:space="preserve"> </w:t>
      </w:r>
    </w:p>
    <w:p w14:paraId="350444B4"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Provide ad-hoc support to other risk managers, when required.</w:t>
      </w:r>
      <w:r w:rsidR="00005FA6">
        <w:rPr>
          <w:rFonts w:ascii="EC Square Sans Pro" w:hAnsi="EC Square Sans Pro" w:cstheme="minorHAnsi"/>
          <w:b w:val="0"/>
          <w:bCs w:val="0"/>
          <w:color w:val="000000"/>
          <w:sz w:val="22"/>
          <w:szCs w:val="22"/>
          <w:shd w:val="clear" w:color="auto" w:fill="FAFCFF"/>
          <w:lang w:val="en-IE"/>
        </w:rPr>
        <w:t xml:space="preserve"> </w:t>
      </w:r>
    </w:p>
    <w:p w14:paraId="28DD8113"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Organize and Document RCC Meetings – schedule meetings, prepare agendas, and accurately document discussions and decisions with detailed minutes and concise reports to ensure structured deliberations and transparent communication with stakeholders.</w:t>
      </w:r>
      <w:r w:rsidR="00005FA6">
        <w:rPr>
          <w:rFonts w:ascii="EC Square Sans Pro" w:hAnsi="EC Square Sans Pro" w:cstheme="minorHAnsi"/>
          <w:b w:val="0"/>
          <w:bCs w:val="0"/>
          <w:color w:val="000000"/>
          <w:sz w:val="22"/>
          <w:szCs w:val="22"/>
          <w:shd w:val="clear" w:color="auto" w:fill="FAFCFF"/>
          <w:lang w:val="en-IE"/>
        </w:rPr>
        <w:t xml:space="preserve"> </w:t>
      </w:r>
    </w:p>
    <w:p w14:paraId="0930033C"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Act as the primary contact for the CRO, coordinating with relevant services to manage various phases of RCC organization.</w:t>
      </w:r>
      <w:r w:rsidR="00005FA6">
        <w:rPr>
          <w:rFonts w:ascii="EC Square Sans Pro" w:hAnsi="EC Square Sans Pro" w:cstheme="minorHAnsi"/>
          <w:b w:val="0"/>
          <w:bCs w:val="0"/>
          <w:color w:val="000000"/>
          <w:sz w:val="22"/>
          <w:szCs w:val="22"/>
          <w:shd w:val="clear" w:color="auto" w:fill="FAFCFF"/>
          <w:lang w:val="en-IE"/>
        </w:rPr>
        <w:t xml:space="preserve"> </w:t>
      </w:r>
    </w:p>
    <w:p w14:paraId="6E5141EB" w14:textId="33B38632" w:rsidR="00E6668F" w:rsidRP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Track and coordinate the completion of action items post RCC meetings, ensuring feedback integration and timely task completion.</w:t>
      </w:r>
    </w:p>
    <w:p w14:paraId="29B0E7CE"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35CD36E" w14:textId="44835FB4" w:rsidR="0013614C" w:rsidRPr="00453BC4" w:rsidRDefault="0013614C" w:rsidP="00453BC4">
      <w:pPr>
        <w:pStyle w:val="Heading1"/>
        <w:spacing w:before="120" w:after="120"/>
        <w:ind w:left="0"/>
        <w:jc w:val="both"/>
        <w:rPr>
          <w:rFonts w:ascii="EC Square Sans Pro" w:hAnsi="EC Square Sans Pro" w:cstheme="minorBidi"/>
          <w:b w:val="0"/>
          <w:bCs w:val="0"/>
          <w:color w:val="000000"/>
          <w:sz w:val="22"/>
          <w:szCs w:val="22"/>
          <w:u w:val="single"/>
          <w:shd w:val="clear" w:color="auto" w:fill="FAFCFF"/>
          <w:lang w:val="en-IE"/>
        </w:rPr>
      </w:pPr>
      <w:r w:rsidRPr="00453BC4">
        <w:rPr>
          <w:rFonts w:ascii="EC Square Sans Pro" w:hAnsi="EC Square Sans Pro" w:cstheme="minorBidi"/>
          <w:b w:val="0"/>
          <w:bCs w:val="0"/>
          <w:color w:val="000000"/>
          <w:sz w:val="22"/>
          <w:szCs w:val="22"/>
          <w:u w:val="single"/>
          <w:shd w:val="clear" w:color="auto" w:fill="FAFCFF"/>
          <w:lang w:val="en-IE"/>
        </w:rPr>
        <w:t>Experience</w:t>
      </w:r>
    </w:p>
    <w:p w14:paraId="5CA0822D" w14:textId="5DF3FB04" w:rsidR="0013614C" w:rsidRPr="0013614C" w:rsidRDefault="0013614C" w:rsidP="00453BC4">
      <w:pPr>
        <w:pStyle w:val="Heading1"/>
        <w:spacing w:before="120" w:after="120"/>
        <w:ind w:left="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 xml:space="preserve">Minimum 3 years of relevant proven working experience in business administration, accounting, financial reporting, compliance and/or budgetary matters. Working experience in a public institution of a Member State or a European institution or a </w:t>
      </w:r>
      <w:r w:rsidR="00F150E7">
        <w:rPr>
          <w:rFonts w:ascii="EC Square Sans Pro" w:hAnsi="EC Square Sans Pro" w:cstheme="minorBidi"/>
          <w:b w:val="0"/>
          <w:bCs w:val="0"/>
          <w:color w:val="000000"/>
          <w:sz w:val="22"/>
          <w:szCs w:val="22"/>
          <w:shd w:val="clear" w:color="auto" w:fill="FAFCFF"/>
          <w:lang w:val="en-IE"/>
        </w:rPr>
        <w:t>financial</w:t>
      </w:r>
      <w:r w:rsidRPr="0013614C">
        <w:rPr>
          <w:rFonts w:ascii="EC Square Sans Pro" w:hAnsi="EC Square Sans Pro" w:cstheme="minorBidi"/>
          <w:b w:val="0"/>
          <w:bCs w:val="0"/>
          <w:color w:val="000000"/>
          <w:sz w:val="22"/>
          <w:szCs w:val="22"/>
          <w:shd w:val="clear" w:color="auto" w:fill="FAFCFF"/>
          <w:lang w:val="en-IE"/>
        </w:rPr>
        <w:t xml:space="preserve"> institution would be considered as an advantage.</w:t>
      </w:r>
    </w:p>
    <w:p w14:paraId="48E7F2F0"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Good knowledge of financial market instruments.</w:t>
      </w:r>
      <w:r w:rsidR="00005FA6">
        <w:rPr>
          <w:rFonts w:ascii="EC Square Sans Pro" w:hAnsi="EC Square Sans Pro" w:cstheme="minorBidi"/>
          <w:b w:val="0"/>
          <w:bCs w:val="0"/>
          <w:color w:val="000000"/>
          <w:sz w:val="22"/>
          <w:szCs w:val="22"/>
          <w:shd w:val="clear" w:color="auto" w:fill="FAFCFF"/>
          <w:lang w:val="en-IE"/>
        </w:rPr>
        <w:t xml:space="preserve"> </w:t>
      </w:r>
    </w:p>
    <w:p w14:paraId="11E50100"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lastRenderedPageBreak/>
        <w:t>A legal background is an important asset for the function.</w:t>
      </w:r>
      <w:r w:rsidR="00005FA6">
        <w:rPr>
          <w:rFonts w:ascii="EC Square Sans Pro" w:hAnsi="EC Square Sans Pro" w:cstheme="minorBidi"/>
          <w:b w:val="0"/>
          <w:bCs w:val="0"/>
          <w:color w:val="000000"/>
          <w:sz w:val="22"/>
          <w:szCs w:val="22"/>
          <w:shd w:val="clear" w:color="auto" w:fill="FAFCFF"/>
          <w:lang w:val="en-IE"/>
        </w:rPr>
        <w:t xml:space="preserve"> </w:t>
      </w:r>
    </w:p>
    <w:p w14:paraId="1D40AD34"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Excellent written and oral communication skills in English, including the ability to identify key messages.</w:t>
      </w:r>
      <w:r w:rsidR="00005FA6">
        <w:rPr>
          <w:rFonts w:ascii="EC Square Sans Pro" w:hAnsi="EC Square Sans Pro" w:cstheme="minorBidi"/>
          <w:b w:val="0"/>
          <w:bCs w:val="0"/>
          <w:color w:val="000000"/>
          <w:sz w:val="22"/>
          <w:szCs w:val="22"/>
          <w:shd w:val="clear" w:color="auto" w:fill="FAFCFF"/>
          <w:lang w:val="en-IE"/>
        </w:rPr>
        <w:t xml:space="preserve"> </w:t>
      </w:r>
    </w:p>
    <w:p w14:paraId="328CFDFC"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Ability to communicate clear key messages, adapting style to the intended audience.</w:t>
      </w:r>
      <w:r w:rsidR="00005FA6">
        <w:rPr>
          <w:rFonts w:ascii="EC Square Sans Pro" w:hAnsi="EC Square Sans Pro" w:cstheme="minorBidi"/>
          <w:b w:val="0"/>
          <w:bCs w:val="0"/>
          <w:color w:val="000000"/>
          <w:sz w:val="22"/>
          <w:szCs w:val="22"/>
          <w:shd w:val="clear" w:color="auto" w:fill="FAFCFF"/>
          <w:lang w:val="en-IE"/>
        </w:rPr>
        <w:t xml:space="preserve"> </w:t>
      </w:r>
    </w:p>
    <w:p w14:paraId="05194C54" w14:textId="5AA978D2" w:rsidR="0013614C" w:rsidRP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Ability to analyse and monitor large amounts of data and to quickly identify key trends and/or discrepancies.</w:t>
      </w:r>
    </w:p>
    <w:p w14:paraId="161FD3B9" w14:textId="77777777" w:rsidR="0013614C" w:rsidRPr="0013614C" w:rsidRDefault="0013614C" w:rsidP="00453BC4">
      <w:pPr>
        <w:pStyle w:val="Heading1"/>
        <w:spacing w:before="120" w:after="120"/>
        <w:ind w:left="0"/>
        <w:jc w:val="both"/>
        <w:rPr>
          <w:rFonts w:ascii="EC Square Sans Pro" w:hAnsi="EC Square Sans Pro" w:cstheme="minorBidi"/>
          <w:b w:val="0"/>
          <w:bCs w:val="0"/>
          <w:color w:val="000000"/>
          <w:sz w:val="22"/>
          <w:szCs w:val="22"/>
          <w:u w:val="single"/>
          <w:shd w:val="clear" w:color="auto" w:fill="FAFCFF"/>
          <w:lang w:val="en-IE"/>
        </w:rPr>
      </w:pPr>
      <w:r w:rsidRPr="0013614C">
        <w:rPr>
          <w:rFonts w:ascii="EC Square Sans Pro" w:hAnsi="EC Square Sans Pro" w:cstheme="minorBidi"/>
          <w:b w:val="0"/>
          <w:bCs w:val="0"/>
          <w:color w:val="000000"/>
          <w:sz w:val="22"/>
          <w:szCs w:val="22"/>
          <w:u w:val="single"/>
          <w:shd w:val="clear" w:color="auto" w:fill="FAFCFF"/>
          <w:lang w:val="en-IE"/>
        </w:rPr>
        <w:t>Education</w:t>
      </w:r>
    </w:p>
    <w:p w14:paraId="261F5D27" w14:textId="5E0A2BF5" w:rsidR="005F51A6" w:rsidRDefault="0013614C" w:rsidP="00453BC4">
      <w:pPr>
        <w:pStyle w:val="Heading1"/>
        <w:spacing w:before="120" w:after="120"/>
        <w:ind w:left="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Master’s degree in accounting, finance, law, or a related field will be an asset.</w:t>
      </w:r>
    </w:p>
    <w:p w14:paraId="2CAD3105"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27039E8B" w14:textId="77777777" w:rsidR="0013614C" w:rsidRDefault="005F51A6" w:rsidP="0013614C">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p>
    <w:p w14:paraId="5789C5B5" w14:textId="17A4C419" w:rsidR="0013614C" w:rsidRPr="0013614C" w:rsidRDefault="0013614C" w:rsidP="0013614C">
      <w:pPr>
        <w:spacing w:after="0"/>
        <w:jc w:val="both"/>
        <w:rPr>
          <w:rFonts w:ascii="EC Square Sans Pro" w:hAnsi="EC Square Sans Pro"/>
          <w:lang w:val="en-IE"/>
        </w:rPr>
      </w:pPr>
      <w:r w:rsidRPr="0013614C">
        <w:rPr>
          <w:rFonts w:ascii="EC Square Sans Pro" w:hAnsi="EC Square Sans Pro"/>
          <w:lang w:val="en-IE"/>
        </w:rPr>
        <w:t>With a view to guaranteeing equal access to all, the Commission recruits from an open database of spontaneous applications. The present call for interests aims at helping the recruiters to identify potentially interested candidates within this database.</w:t>
      </w:r>
    </w:p>
    <w:p w14:paraId="5B728F03" w14:textId="77777777" w:rsidR="0013614C" w:rsidRPr="0013614C" w:rsidRDefault="0013614C" w:rsidP="0013614C">
      <w:pPr>
        <w:spacing w:after="0"/>
        <w:jc w:val="both"/>
        <w:rPr>
          <w:rFonts w:ascii="EC Square Sans Pro" w:hAnsi="EC Square Sans Pro"/>
          <w:lang w:val="en-IE"/>
        </w:rPr>
      </w:pPr>
    </w:p>
    <w:p w14:paraId="54E55342" w14:textId="77777777" w:rsidR="0013614C" w:rsidRPr="0013614C" w:rsidRDefault="0013614C" w:rsidP="0013614C">
      <w:pPr>
        <w:spacing w:after="0"/>
        <w:jc w:val="both"/>
        <w:rPr>
          <w:rFonts w:ascii="EC Square Sans Pro" w:hAnsi="EC Square Sans Pro"/>
          <w:lang w:val="en-IE"/>
        </w:rPr>
      </w:pPr>
      <w:r w:rsidRPr="0013614C">
        <w:rPr>
          <w:rFonts w:ascii="EC Square Sans Pro" w:hAnsi="EC Square Sans Pro"/>
          <w:lang w:val="en-IE"/>
        </w:rPr>
        <w:t>In practice, to express your interest, please follow the subsequent two steps:</w:t>
      </w:r>
    </w:p>
    <w:p w14:paraId="0F3E3DF1" w14:textId="59F750DC" w:rsidR="0013614C" w:rsidRDefault="0013614C" w:rsidP="0013614C">
      <w:pPr>
        <w:pStyle w:val="ListParagraph"/>
        <w:numPr>
          <w:ilvl w:val="0"/>
          <w:numId w:val="15"/>
        </w:numPr>
        <w:spacing w:before="240"/>
        <w:jc w:val="both"/>
        <w:rPr>
          <w:rFonts w:ascii="EC Square Sans Pro" w:hAnsi="EC Square Sans Pro"/>
          <w:lang w:val="en-IE"/>
        </w:rPr>
      </w:pPr>
      <w:r w:rsidRPr="0013614C">
        <w:rPr>
          <w:rFonts w:ascii="EC Square Sans Pro" w:hAnsi="EC Square Sans Pro"/>
          <w:lang w:val="en-IE"/>
        </w:rPr>
        <w:t xml:space="preserve">If you are not registered yet in the open EPSO database, please do so at the following address: </w:t>
      </w:r>
      <w:hyperlink r:id="rId15" w:history="1">
        <w:r w:rsidRPr="0013614C">
          <w:rPr>
            <w:rStyle w:val="Hyperlink"/>
            <w:rFonts w:ascii="EC Square Sans Pro" w:hAnsi="EC Square Sans Pro"/>
            <w:lang w:val="en-IE"/>
          </w:rPr>
          <w:t>CAST Permanent</w:t>
        </w:r>
      </w:hyperlink>
      <w:r w:rsidRPr="0013614C">
        <w:rPr>
          <w:rFonts w:ascii="EC Square Sans Pro" w:hAnsi="EC Square Sans Pro"/>
          <w:lang w:val="en-IE"/>
        </w:rPr>
        <w:t>. Please select under selection procedures for contract agent the CAST permanent profile that best suits your education and experience.</w:t>
      </w:r>
    </w:p>
    <w:p w14:paraId="398F2C88" w14:textId="20E51408" w:rsidR="0013614C" w:rsidRPr="0013614C" w:rsidRDefault="0013614C" w:rsidP="0013614C">
      <w:pPr>
        <w:pStyle w:val="ListParagraph"/>
        <w:numPr>
          <w:ilvl w:val="0"/>
          <w:numId w:val="15"/>
        </w:numPr>
        <w:spacing w:before="240" w:after="0"/>
        <w:jc w:val="both"/>
        <w:rPr>
          <w:rFonts w:ascii="EC Square Sans Pro" w:hAnsi="EC Square Sans Pro"/>
          <w:lang w:val="en-IE"/>
        </w:rPr>
      </w:pPr>
      <w:r w:rsidRPr="0013614C">
        <w:rPr>
          <w:rFonts w:ascii="EC Square Sans Pro" w:hAnsi="EC Square Sans Pro"/>
          <w:lang w:val="en-IE"/>
        </w:rPr>
        <w:t>You should send your documents in a single pdf in the following order:</w:t>
      </w:r>
    </w:p>
    <w:p w14:paraId="44AC3FA3" w14:textId="15F2D798" w:rsidR="0013614C" w:rsidRPr="0013614C" w:rsidRDefault="0013614C" w:rsidP="0013614C">
      <w:pPr>
        <w:spacing w:after="0"/>
        <w:jc w:val="center"/>
        <w:rPr>
          <w:rFonts w:ascii="EC Square Sans Pro" w:hAnsi="EC Square Sans Pro"/>
          <w:lang w:val="en-IE"/>
        </w:rPr>
      </w:pPr>
      <w:r w:rsidRPr="0013614C">
        <w:rPr>
          <w:rFonts w:ascii="EC Square Sans Pro" w:hAnsi="EC Square Sans Pro"/>
          <w:lang w:val="en-IE"/>
        </w:rPr>
        <w:t xml:space="preserve">1. your CV    </w:t>
      </w:r>
      <w:r>
        <w:rPr>
          <w:rFonts w:ascii="EC Square Sans Pro" w:hAnsi="EC Square Sans Pro"/>
          <w:lang w:val="en-IE"/>
        </w:rPr>
        <w:tab/>
      </w:r>
      <w:r>
        <w:rPr>
          <w:rFonts w:ascii="EC Square Sans Pro" w:hAnsi="EC Square Sans Pro"/>
          <w:lang w:val="en-IE"/>
        </w:rPr>
        <w:tab/>
      </w:r>
      <w:r w:rsidRPr="0013614C">
        <w:rPr>
          <w:rFonts w:ascii="EC Square Sans Pro" w:hAnsi="EC Square Sans Pro"/>
          <w:lang w:val="en-IE"/>
        </w:rPr>
        <w:t xml:space="preserve">2. motivation letter    </w:t>
      </w:r>
      <w:r>
        <w:rPr>
          <w:rFonts w:ascii="EC Square Sans Pro" w:hAnsi="EC Square Sans Pro"/>
          <w:lang w:val="en-IE"/>
        </w:rPr>
        <w:tab/>
      </w:r>
      <w:r>
        <w:rPr>
          <w:rFonts w:ascii="EC Square Sans Pro" w:hAnsi="EC Square Sans Pro"/>
          <w:lang w:val="en-IE"/>
        </w:rPr>
        <w:tab/>
      </w:r>
      <w:r w:rsidRPr="0013614C">
        <w:rPr>
          <w:rFonts w:ascii="EC Square Sans Pro" w:hAnsi="EC Square Sans Pro"/>
          <w:lang w:val="en-IE"/>
        </w:rPr>
        <w:t>3. duly filled in application form.</w:t>
      </w:r>
    </w:p>
    <w:p w14:paraId="29D62349" w14:textId="77777777" w:rsidR="0013614C" w:rsidRDefault="0013614C" w:rsidP="0013614C">
      <w:pPr>
        <w:spacing w:after="0"/>
        <w:jc w:val="both"/>
        <w:rPr>
          <w:rFonts w:ascii="EC Square Sans Pro" w:hAnsi="EC Square Sans Pro"/>
          <w:lang w:val="en-IE"/>
        </w:rPr>
      </w:pPr>
    </w:p>
    <w:p w14:paraId="0B3E5F77" w14:textId="57086D02" w:rsidR="005F51A6" w:rsidRDefault="0013614C" w:rsidP="0013614C">
      <w:pPr>
        <w:spacing w:after="0"/>
        <w:jc w:val="both"/>
        <w:rPr>
          <w:rFonts w:ascii="EC Square Sans Pro" w:hAnsi="EC Square Sans Pro"/>
          <w:lang w:val="en-IE"/>
        </w:rPr>
      </w:pPr>
      <w:r w:rsidRPr="0013614C">
        <w:rPr>
          <w:rFonts w:ascii="EC Square Sans Pro" w:hAnsi="EC Square Sans Pro"/>
          <w:lang w:val="en-IE"/>
        </w:rPr>
        <w:t xml:space="preserve">Please send these documents by the publication deadline to </w:t>
      </w:r>
      <w:hyperlink r:id="rId16" w:history="1">
        <w:r w:rsidRPr="00156138">
          <w:rPr>
            <w:rStyle w:val="Hyperlink"/>
            <w:rFonts w:ascii="EC Square Sans Pro" w:hAnsi="EC Square Sans Pro"/>
            <w:lang w:val="en-IE"/>
          </w:rPr>
          <w:t>BUDG-MAILBOX-CRO@ec.europa.eu</w:t>
        </w:r>
      </w:hyperlink>
      <w:r>
        <w:rPr>
          <w:rFonts w:ascii="EC Square Sans Pro" w:hAnsi="EC Square Sans Pro"/>
          <w:lang w:val="en-IE"/>
        </w:rPr>
        <w:t xml:space="preserve"> </w:t>
      </w:r>
      <w:r w:rsidRPr="0013614C">
        <w:rPr>
          <w:rFonts w:ascii="EC Square Sans Pro" w:hAnsi="EC Square Sans Pro"/>
          <w:lang w:val="en-IE"/>
        </w:rPr>
        <w:t xml:space="preserve">indicating the call for interest reference </w:t>
      </w:r>
      <w:r w:rsidR="00971646" w:rsidRPr="00971646">
        <w:rPr>
          <w:rFonts w:ascii="EC Square Sans Pro" w:hAnsi="EC Square Sans Pro"/>
          <w:b/>
          <w:bCs/>
        </w:rPr>
        <w:t>EC/202</w:t>
      </w:r>
      <w:r w:rsidR="00D241F5">
        <w:rPr>
          <w:rFonts w:ascii="EC Square Sans Pro" w:hAnsi="EC Square Sans Pro"/>
          <w:b/>
          <w:bCs/>
        </w:rPr>
        <w:t>6</w:t>
      </w:r>
      <w:r w:rsidR="00971646" w:rsidRPr="00971646">
        <w:rPr>
          <w:rFonts w:ascii="EC Square Sans Pro" w:hAnsi="EC Square Sans Pro"/>
          <w:b/>
          <w:bCs/>
        </w:rPr>
        <w:t>/BUDG/CRO/464938</w:t>
      </w:r>
      <w:r w:rsidR="00971646">
        <w:rPr>
          <w:rFonts w:ascii="EC Square Sans Pro" w:hAnsi="EC Square Sans Pro"/>
          <w:b/>
          <w:bCs/>
        </w:rPr>
        <w:t xml:space="preserve"> </w:t>
      </w:r>
      <w:r w:rsidRPr="0013614C">
        <w:rPr>
          <w:rFonts w:ascii="EC Square Sans Pro" w:hAnsi="EC Square Sans Pro"/>
          <w:lang w:val="en-IE"/>
        </w:rPr>
        <w:t>in the subject.</w:t>
      </w:r>
    </w:p>
    <w:p w14:paraId="426AA65B" w14:textId="77777777" w:rsidR="0013614C" w:rsidRPr="001373FC" w:rsidRDefault="0013614C" w:rsidP="005F51A6">
      <w:pPr>
        <w:spacing w:after="0"/>
        <w:jc w:val="both"/>
        <w:rPr>
          <w:rFonts w:ascii="EC Square Sans Pro" w:hAnsi="EC Square Sans Pro"/>
          <w:lang w:val="en-IE"/>
        </w:rPr>
      </w:pPr>
    </w:p>
    <w:p w14:paraId="72E1191E" w14:textId="77777777" w:rsidR="005F51A6" w:rsidRPr="009C3025" w:rsidRDefault="005F51A6" w:rsidP="005F51A6">
      <w:pPr>
        <w:spacing w:after="0"/>
        <w:jc w:val="both"/>
        <w:rPr>
          <w:rFonts w:cstheme="minorHAnsi"/>
        </w:rPr>
      </w:pPr>
    </w:p>
    <w:p w14:paraId="408D7947"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5" w:name="_Hlk147243667"/>
      <w:r w:rsidRPr="00E955BF">
        <w:rPr>
          <w:rFonts w:ascii="EC Square Sans Pro" w:hAnsi="EC Square Sans Pro" w:cstheme="minorHAnsi"/>
          <w:b/>
          <w:bCs/>
        </w:rPr>
        <w:t xml:space="preserve">No applications will be accepted after the publication deadline. </w:t>
      </w:r>
    </w:p>
    <w:bookmarkEnd w:id="5"/>
    <w:p w14:paraId="0E72697E" w14:textId="77777777" w:rsidR="005F51A6" w:rsidRDefault="005F51A6" w:rsidP="005F51A6">
      <w:pPr>
        <w:pStyle w:val="Heading1"/>
        <w:ind w:left="0"/>
        <w:jc w:val="both"/>
        <w:rPr>
          <w:rFonts w:asciiTheme="minorHAnsi" w:hAnsiTheme="minorHAnsi" w:cstheme="minorHAnsi"/>
          <w:sz w:val="24"/>
          <w:szCs w:val="24"/>
        </w:rPr>
      </w:pPr>
    </w:p>
    <w:p w14:paraId="5645D24D" w14:textId="77777777" w:rsidR="005F51A6" w:rsidRPr="00962B80" w:rsidRDefault="005F51A6" w:rsidP="005F51A6">
      <w:pPr>
        <w:spacing w:after="0"/>
        <w:jc w:val="both"/>
        <w:rPr>
          <w:rFonts w:cstheme="minorHAnsi"/>
          <w:lang w:val="en-US"/>
        </w:rPr>
      </w:pPr>
    </w:p>
    <w:p w14:paraId="091FD008" w14:textId="5DE10B7B" w:rsidR="005F51A6" w:rsidRPr="00FD4624" w:rsidRDefault="005F51A6" w:rsidP="00005FA6">
      <w:pPr>
        <w:spacing w:after="160" w:line="259" w:lineRule="auto"/>
        <w:rPr>
          <w:rFonts w:ascii="EC Square Sans Pro" w:hAnsi="EC Square Sans Pro" w:cstheme="minorHAnsi"/>
          <w:sz w:val="28"/>
          <w:szCs w:val="28"/>
        </w:rPr>
      </w:pPr>
      <w:r>
        <w:rPr>
          <w:rFonts w:ascii="EC Square Sans Pro" w:hAnsi="EC Square Sans Pro" w:cstheme="minorHAnsi"/>
          <w:sz w:val="28"/>
          <w:szCs w:val="28"/>
        </w:rPr>
        <w:br w:type="page"/>
      </w:r>
      <w:r w:rsidRPr="00FD4624">
        <w:rPr>
          <w:rFonts w:ascii="EC Square Sans Pro" w:hAnsi="EC Square Sans Pro" w:cstheme="minorHAnsi"/>
          <w:sz w:val="28"/>
          <w:szCs w:val="28"/>
        </w:rPr>
        <w:lastRenderedPageBreak/>
        <w:t>ANNEX</w:t>
      </w:r>
    </w:p>
    <w:p w14:paraId="247C6FF1"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54DF2A65" w14:textId="77777777" w:rsidR="005F51A6" w:rsidRPr="00705F5B" w:rsidRDefault="005F51A6" w:rsidP="005F51A6">
      <w:pPr>
        <w:pStyle w:val="Heading1"/>
        <w:jc w:val="both"/>
        <w:rPr>
          <w:rFonts w:asciiTheme="minorHAnsi" w:hAnsiTheme="minorHAnsi" w:cstheme="minorHAnsi"/>
          <w:i/>
          <w:iCs/>
          <w:sz w:val="20"/>
          <w:szCs w:val="20"/>
        </w:rPr>
      </w:pPr>
    </w:p>
    <w:p w14:paraId="106A473A"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583B2A13" w14:textId="77777777" w:rsidR="005F51A6" w:rsidRDefault="005F51A6" w:rsidP="005F51A6">
      <w:pPr>
        <w:spacing w:after="0"/>
        <w:jc w:val="both"/>
        <w:rPr>
          <w:rFonts w:cstheme="minorHAnsi"/>
          <w:b/>
          <w:u w:val="single"/>
          <w:lang w:val="en-US"/>
        </w:rPr>
      </w:pPr>
    </w:p>
    <w:p w14:paraId="70CA08F8"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1C70BC8" w14:textId="77777777" w:rsidR="005F51A6" w:rsidRDefault="005F51A6" w:rsidP="00503DB9">
      <w:pPr>
        <w:spacing w:after="0"/>
        <w:jc w:val="both"/>
        <w:rPr>
          <w:rFonts w:ascii="EC Square Sans Pro" w:hAnsi="EC Square Sans Pro" w:cstheme="minorHAnsi"/>
        </w:rPr>
      </w:pPr>
    </w:p>
    <w:p w14:paraId="1C1BAA89"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6C6A0A0E" w14:textId="77777777" w:rsidR="005F51A6" w:rsidRPr="00E03CE3" w:rsidRDefault="005F51A6" w:rsidP="00503DB9">
      <w:pPr>
        <w:spacing w:after="0"/>
        <w:jc w:val="both"/>
        <w:rPr>
          <w:rFonts w:ascii="EC Square Sans Pro" w:hAnsi="EC Square Sans Pro" w:cstheme="minorHAnsi"/>
          <w:lang w:val="en-IE"/>
        </w:rPr>
      </w:pPr>
    </w:p>
    <w:p w14:paraId="3B10B572"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58C521BA"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Are a citizen of a Member State of the EU and enjoy full rights as a citizen.</w:t>
      </w:r>
    </w:p>
    <w:p w14:paraId="1DABB357"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Have fulfilled any obligations imposed by applicable laws concerning military service.</w:t>
      </w:r>
    </w:p>
    <w:p w14:paraId="5F0BD11E"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Are physically fit to perform the duties linked to the position.</w:t>
      </w:r>
    </w:p>
    <w:p w14:paraId="636254CC"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Produce the appropriate character references as to suitability for the performance of the duties.</w:t>
      </w:r>
    </w:p>
    <w:p w14:paraId="4E5BFB56" w14:textId="76F22FFF"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 xml:space="preserve">Have passed an </w:t>
      </w:r>
      <w:hyperlink r:id="rId17" w:history="1">
        <w:r w:rsidRPr="00DE13C2">
          <w:rPr>
            <w:rStyle w:val="Hyperlink"/>
            <w:rFonts w:ascii="EC Square Sans Pro" w:hAnsi="EC Square Sans Pro"/>
            <w:lang w:val="en-IE"/>
          </w:rPr>
          <w:t>EPSO CAST</w:t>
        </w:r>
      </w:hyperlink>
      <w:r w:rsidRPr="00DE13C2">
        <w:rPr>
          <w:rFonts w:ascii="EC Square Sans Pro" w:hAnsi="EC Square Sans Pro"/>
          <w:lang w:val="en-IE"/>
        </w:rPr>
        <w:t xml:space="preserve"> in the relevant Function Group for this position. At the stage of the application, it is sufficient to be registered in the </w:t>
      </w:r>
      <w:hyperlink r:id="rId18" w:history="1">
        <w:r w:rsidRPr="00DE13C2">
          <w:rPr>
            <w:rStyle w:val="Hyperlink"/>
            <w:rFonts w:ascii="EC Square Sans Pro" w:hAnsi="EC Square Sans Pro"/>
            <w:lang w:val="en-IE"/>
          </w:rPr>
          <w:t>EPSO CAST</w:t>
        </w:r>
      </w:hyperlink>
      <w:r w:rsidRPr="00DE13C2">
        <w:rPr>
          <w:rFonts w:ascii="EC Square Sans Pro" w:hAnsi="EC Square Sans Pro"/>
          <w:lang w:val="en-IE"/>
        </w:rPr>
        <w:t xml:space="preserve"> data base.</w:t>
      </w:r>
    </w:p>
    <w:p w14:paraId="6328252D" w14:textId="77777777" w:rsidR="005F51A6" w:rsidRPr="00DE13C2" w:rsidRDefault="005F51A6" w:rsidP="00503DB9">
      <w:pPr>
        <w:pStyle w:val="ListParagraph"/>
        <w:spacing w:after="0"/>
        <w:jc w:val="both"/>
        <w:rPr>
          <w:rFonts w:cstheme="minorHAnsi"/>
          <w:lang w:val="en-IE"/>
        </w:rPr>
      </w:pPr>
    </w:p>
    <w:p w14:paraId="16272955"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3BE01B1F" w14:textId="77777777" w:rsidR="00DE13C2" w:rsidRDefault="00DE13C2" w:rsidP="00DE13C2">
      <w:pPr>
        <w:spacing w:after="0"/>
        <w:jc w:val="both"/>
        <w:rPr>
          <w:rFonts w:ascii="EC Square Sans Pro" w:hAnsi="EC Square Sans Pro"/>
        </w:rPr>
      </w:pPr>
    </w:p>
    <w:p w14:paraId="74D10DAE" w14:textId="336A4A06" w:rsidR="00DE13C2" w:rsidRPr="00DE13C2" w:rsidRDefault="00DE13C2"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Have a level of education which corresponds to completed university studies of at least three years attested by a diploma</w:t>
      </w:r>
    </w:p>
    <w:p w14:paraId="3B65FFB1" w14:textId="28C4D576" w:rsidR="00DE13C2" w:rsidRPr="00DE13C2" w:rsidRDefault="005F51A6"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 xml:space="preserve">Only qualifications issued or recognised as equivalent by EU Member State authorities (e.g. by the Ministry of Education) will be accepted. </w:t>
      </w:r>
    </w:p>
    <w:p w14:paraId="28C9A917" w14:textId="1073A7F1" w:rsidR="005F51A6" w:rsidRPr="00DE13C2" w:rsidRDefault="005F51A6"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 xml:space="preserve">Furthermore, before recruitment, you will be required to provide the documents that corroborate the eligibility criteria (diplomas, </w:t>
      </w:r>
      <w:r w:rsidR="00944DA8" w:rsidRPr="00DE13C2">
        <w:rPr>
          <w:rFonts w:ascii="EC Square Sans Pro" w:hAnsi="EC Square Sans Pro"/>
        </w:rPr>
        <w:t>certificates,</w:t>
      </w:r>
      <w:r w:rsidRPr="00DE13C2">
        <w:rPr>
          <w:rFonts w:ascii="EC Square Sans Pro" w:hAnsi="EC Square Sans Pro"/>
        </w:rPr>
        <w:t xml:space="preserve"> and other supporting documents).</w:t>
      </w:r>
    </w:p>
    <w:p w14:paraId="5B689099" w14:textId="77777777" w:rsidR="005F51A6" w:rsidRPr="009C3025" w:rsidRDefault="005F51A6" w:rsidP="00503DB9">
      <w:pPr>
        <w:spacing w:after="0"/>
        <w:jc w:val="both"/>
        <w:rPr>
          <w:rFonts w:cstheme="minorHAnsi"/>
        </w:rPr>
      </w:pPr>
    </w:p>
    <w:p w14:paraId="5580351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281A8B2" w14:textId="05FEC2D4" w:rsidR="005F51A6" w:rsidRPr="00DE13C2" w:rsidRDefault="00DE13C2" w:rsidP="00DE13C2">
      <w:pPr>
        <w:pStyle w:val="ListParagraph"/>
        <w:numPr>
          <w:ilvl w:val="0"/>
          <w:numId w:val="18"/>
        </w:numPr>
        <w:spacing w:after="0"/>
        <w:jc w:val="both"/>
        <w:rPr>
          <w:rStyle w:val="FootnoteReference"/>
          <w:rFonts w:ascii="EC Square Sans Pro" w:hAnsi="EC Square Sans Pro"/>
        </w:rPr>
      </w:pPr>
      <w:bookmarkStart w:id="6" w:name="_Hlk93058248"/>
      <w:r>
        <w:rPr>
          <w:rFonts w:ascii="EC Square Sans Pro" w:hAnsi="EC Square Sans Pro"/>
        </w:rPr>
        <w:t>H</w:t>
      </w:r>
      <w:r w:rsidR="005F51A6" w:rsidRPr="00DE13C2">
        <w:rPr>
          <w:rFonts w:ascii="EC Square Sans Pro" w:hAnsi="EC Square Sans Pro"/>
        </w:rPr>
        <w:t>ave a thorough knowledge (minimum level</w:t>
      </w:r>
      <w:r w:rsidR="005F51A6" w:rsidRPr="00DE13C2">
        <w:rPr>
          <w:rFonts w:ascii="Calibri" w:hAnsi="Calibri" w:cs="Calibri"/>
        </w:rPr>
        <w:t> </w:t>
      </w:r>
      <w:r w:rsidR="005F51A6" w:rsidRPr="00DE13C2">
        <w:rPr>
          <w:rFonts w:ascii="EC Square Sans Pro" w:hAnsi="EC Square Sans Pro"/>
        </w:rPr>
        <w:t>C1) of one of the 24 official languages of the EU</w:t>
      </w:r>
      <w:r w:rsidR="005F51A6" w:rsidRPr="512A372E">
        <w:rPr>
          <w:rStyle w:val="FootnoteReference"/>
          <w:rFonts w:ascii="EC Square Sans Pro" w:hAnsi="EC Square Sans Pro"/>
        </w:rPr>
        <w:footnoteReference w:id="3"/>
      </w:r>
      <w:r>
        <w:rPr>
          <w:rFonts w:ascii="EC Square Sans Pro" w:hAnsi="EC Square Sans Pro"/>
        </w:rPr>
        <w:t>.</w:t>
      </w:r>
    </w:p>
    <w:p w14:paraId="7BA107FD" w14:textId="43448CF9" w:rsidR="00ED275F" w:rsidRPr="00DE13C2" w:rsidRDefault="005F51A6" w:rsidP="00DE13C2">
      <w:pPr>
        <w:pStyle w:val="ListParagraph"/>
        <w:numPr>
          <w:ilvl w:val="0"/>
          <w:numId w:val="18"/>
        </w:numPr>
        <w:spacing w:after="0"/>
        <w:jc w:val="both"/>
        <w:rPr>
          <w:rFonts w:cstheme="minorHAnsi"/>
        </w:rPr>
      </w:pPr>
      <w:r w:rsidRPr="00DE13C2">
        <w:rPr>
          <w:rFonts w:ascii="EC Square Sans Pro" w:hAnsi="EC Square Sans Pro" w:cstheme="minorHAnsi"/>
        </w:rPr>
        <w:t>AND a satisfactory knowledge (minimum level</w:t>
      </w:r>
      <w:r w:rsidRPr="00DE13C2">
        <w:rPr>
          <w:rFonts w:ascii="Calibri" w:hAnsi="Calibri" w:cs="Calibri"/>
        </w:rPr>
        <w:t> </w:t>
      </w:r>
      <w:r w:rsidRPr="00DE13C2">
        <w:rPr>
          <w:rFonts w:ascii="EC Square Sans Pro" w:hAnsi="EC Square Sans Pro" w:cstheme="minorHAnsi"/>
        </w:rPr>
        <w:t>B2)</w:t>
      </w:r>
      <w:r w:rsidRPr="00DE13C2">
        <w:rPr>
          <w:rStyle w:val="FootnoteReference"/>
          <w:rFonts w:ascii="EC Square Sans Pro" w:hAnsi="EC Square Sans Pro"/>
          <w:lang w:val="en-IE"/>
        </w:rPr>
        <w:t xml:space="preserve"> </w:t>
      </w:r>
      <w:r w:rsidRPr="00DE13C2">
        <w:rPr>
          <w:rFonts w:ascii="EC Square Sans Pro" w:hAnsi="EC Square Sans Pro" w:cstheme="minorHAnsi"/>
        </w:rPr>
        <w:t>of a second official language of the EU, to the extent necessary for the performance of the duties.</w:t>
      </w:r>
    </w:p>
    <w:p w14:paraId="6BBC72F0" w14:textId="77777777" w:rsidR="0028658C" w:rsidRDefault="0028658C" w:rsidP="00ED275F">
      <w:pPr>
        <w:pStyle w:val="Heading1"/>
        <w:jc w:val="both"/>
        <w:rPr>
          <w:rFonts w:ascii="EC Square Sans Pro" w:hAnsi="EC Square Sans Pro" w:cstheme="minorHAnsi"/>
          <w:sz w:val="24"/>
          <w:szCs w:val="24"/>
        </w:rPr>
      </w:pPr>
    </w:p>
    <w:p w14:paraId="37924F1C"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2F1AAA2" w14:textId="77777777" w:rsidR="005F51A6" w:rsidRPr="00482D11" w:rsidRDefault="005F51A6" w:rsidP="00503DB9">
      <w:pPr>
        <w:pStyle w:val="ListParagraph"/>
        <w:spacing w:after="0"/>
        <w:jc w:val="both"/>
        <w:rPr>
          <w:rFonts w:cstheme="minorHAnsi"/>
        </w:rPr>
      </w:pPr>
    </w:p>
    <w:p w14:paraId="73389968" w14:textId="5E588595" w:rsidR="00DE13C2" w:rsidRPr="00DE13C2" w:rsidRDefault="00DE13C2" w:rsidP="00DE13C2">
      <w:pPr>
        <w:spacing w:after="0" w:line="240" w:lineRule="auto"/>
        <w:jc w:val="both"/>
        <w:rPr>
          <w:rFonts w:ascii="EC Square Sans Pro" w:hAnsi="EC Square Sans Pro"/>
        </w:rPr>
      </w:pPr>
      <w:r w:rsidRPr="00DE13C2">
        <w:rPr>
          <w:rFonts w:ascii="EC Square Sans Pro" w:hAnsi="EC Square Sans Pro"/>
        </w:rPr>
        <w:t xml:space="preserve">The selecting unit chooses from the EPSO database candidates with the appropriate profile and invites them to an interview. For the </w:t>
      </w:r>
      <w:r w:rsidR="00944DA8" w:rsidRPr="00DE13C2">
        <w:rPr>
          <w:rFonts w:ascii="EC Square Sans Pro" w:hAnsi="EC Square Sans Pro"/>
        </w:rPr>
        <w:t>interview,</w:t>
      </w:r>
      <w:r w:rsidRPr="00DE13C2">
        <w:rPr>
          <w:rFonts w:ascii="EC Square Sans Pro" w:hAnsi="EC Square Sans Pro"/>
        </w:rPr>
        <w:t xml:space="preserve"> a selection panel is set-up to assess the best</w:t>
      </w:r>
      <w:r>
        <w:rPr>
          <w:rFonts w:ascii="EC Square Sans Pro" w:hAnsi="EC Square Sans Pro"/>
        </w:rPr>
        <w:t xml:space="preserve"> </w:t>
      </w:r>
      <w:r w:rsidRPr="00DE13C2">
        <w:rPr>
          <w:rFonts w:ascii="EC Square Sans Pro" w:hAnsi="EC Square Sans Pro"/>
        </w:rPr>
        <w:lastRenderedPageBreak/>
        <w:t>candidates. Due to the large volume of applications that we may receive only candidates selected for the interview will be notified.</w:t>
      </w:r>
    </w:p>
    <w:p w14:paraId="5D6230D4" w14:textId="77777777" w:rsidR="00DE13C2" w:rsidRPr="00DE13C2" w:rsidRDefault="00DE13C2" w:rsidP="00DE13C2">
      <w:pPr>
        <w:spacing w:after="0" w:line="240" w:lineRule="auto"/>
        <w:jc w:val="both"/>
        <w:rPr>
          <w:rFonts w:ascii="EC Square Sans Pro" w:hAnsi="EC Square Sans Pro"/>
        </w:rPr>
      </w:pPr>
    </w:p>
    <w:p w14:paraId="0D66033E" w14:textId="6292B96A" w:rsidR="005F51A6" w:rsidRPr="009C3025" w:rsidRDefault="00DE13C2" w:rsidP="00DE13C2">
      <w:pPr>
        <w:spacing w:after="0" w:line="240" w:lineRule="auto"/>
        <w:jc w:val="both"/>
      </w:pPr>
      <w:r w:rsidRPr="00DE13C2">
        <w:rPr>
          <w:rFonts w:ascii="EC Square Sans Pro" w:hAnsi="EC Square Sans Pro"/>
        </w:rPr>
        <w:t>For operational reasons and in order to complete the selection procedure as quickly as possible in the interest of the candidates and of the institution, the selection procedure will be carried out in English and possibly in a second official language.</w:t>
      </w:r>
    </w:p>
    <w:p w14:paraId="1D97221D" w14:textId="77777777" w:rsidR="005F51A6" w:rsidRDefault="005F51A6" w:rsidP="00503DB9">
      <w:pPr>
        <w:spacing w:after="160" w:line="259" w:lineRule="auto"/>
        <w:jc w:val="both"/>
        <w:rPr>
          <w:rFonts w:cstheme="minorHAnsi"/>
        </w:rPr>
      </w:pPr>
    </w:p>
    <w:p w14:paraId="4A047C0A"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29176CBE" w14:textId="77777777" w:rsidR="005F51A6" w:rsidRPr="009C3025" w:rsidRDefault="005F51A6" w:rsidP="00503DB9">
      <w:pPr>
        <w:spacing w:after="0"/>
        <w:jc w:val="both"/>
        <w:rPr>
          <w:rFonts w:cstheme="minorHAnsi"/>
        </w:rPr>
      </w:pPr>
    </w:p>
    <w:p w14:paraId="02B37817"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3A12AD46" w14:textId="7AFAC9CE"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The successful candidate will be required to undergo a mandatory pre-recruitment medical check-up, carried out by the Commission.</w:t>
      </w:r>
    </w:p>
    <w:bookmarkEnd w:id="6"/>
    <w:p w14:paraId="798E22A2" w14:textId="77777777" w:rsidR="005F51A6" w:rsidRDefault="005F51A6" w:rsidP="00503DB9">
      <w:pPr>
        <w:pStyle w:val="Heading1"/>
        <w:ind w:left="720"/>
        <w:jc w:val="both"/>
        <w:rPr>
          <w:rFonts w:ascii="EC Square Sans Pro" w:hAnsi="EC Square Sans Pro" w:cstheme="minorHAnsi"/>
          <w:sz w:val="24"/>
          <w:szCs w:val="24"/>
        </w:rPr>
      </w:pPr>
    </w:p>
    <w:p w14:paraId="39F99452"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36BBEC59" w14:textId="77777777" w:rsidR="005F51A6" w:rsidRDefault="005F51A6" w:rsidP="00503DB9">
      <w:pPr>
        <w:spacing w:after="0"/>
        <w:jc w:val="both"/>
        <w:rPr>
          <w:rFonts w:cstheme="minorHAnsi"/>
        </w:rPr>
      </w:pPr>
    </w:p>
    <w:p w14:paraId="6266F503" w14:textId="543948B6"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13614C">
        <w:rPr>
          <w:rFonts w:ascii="EC Square Sans Pro" w:eastAsiaTheme="minorEastAsia" w:hAnsi="EC Square Sans Pro" w:cstheme="minorBidi"/>
          <w:sz w:val="22"/>
          <w:szCs w:val="22"/>
          <w:lang w:val="en-GB"/>
        </w:rPr>
        <w:t>Brussels</w:t>
      </w:r>
      <w:r w:rsidR="0013614C">
        <w:rPr>
          <w:rFonts w:ascii="EC Square Sans Pro" w:eastAsiaTheme="minorEastAsia" w:hAnsi="EC Square Sans Pro" w:cstheme="minorBidi"/>
          <w:sz w:val="22"/>
          <w:szCs w:val="22"/>
          <w:lang w:val="en-GB"/>
        </w:rPr>
        <w:t>.</w:t>
      </w:r>
    </w:p>
    <w:p w14:paraId="22D25666" w14:textId="77777777" w:rsidR="005F51A6" w:rsidRPr="00FD4624" w:rsidRDefault="005F51A6" w:rsidP="00503DB9">
      <w:pPr>
        <w:spacing w:after="0"/>
        <w:jc w:val="both"/>
        <w:rPr>
          <w:rFonts w:ascii="EC Square Sans Pro" w:hAnsi="EC Square Sans Pro" w:cstheme="minorHAnsi"/>
        </w:rPr>
      </w:pPr>
    </w:p>
    <w:p w14:paraId="66429363"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successful candidate will be engaged as a </w:t>
      </w:r>
      <w:r w:rsidRPr="00DE13C2">
        <w:rPr>
          <w:rFonts w:ascii="EC Square Sans Pro" w:hAnsi="EC Square Sans Pro"/>
          <w:b/>
          <w:lang w:val="en-IE"/>
        </w:rPr>
        <w:t xml:space="preserve">contract agent under Article 3(b) of the </w:t>
      </w:r>
      <w:hyperlink r:id="rId19">
        <w:r w:rsidRPr="00DE13C2">
          <w:rPr>
            <w:rStyle w:val="Hyperlink"/>
            <w:rFonts w:ascii="EC Square Sans Pro" w:hAnsi="EC Square Sans Pro"/>
            <w:lang w:val="en-IE"/>
          </w:rPr>
          <w:t>Conditions of Employment of Other Servants</w:t>
        </w:r>
      </w:hyperlink>
      <w:r w:rsidRPr="00DE13C2">
        <w:rPr>
          <w:rFonts w:ascii="EC Square Sans Pro" w:hAnsi="EC Square Sans Pro"/>
          <w:lang w:val="en-IE"/>
        </w:rPr>
        <w:t xml:space="preserve">. </w:t>
      </w:r>
      <w:r w:rsidRPr="00DE13C2">
        <w:rPr>
          <w:rFonts w:ascii="EC Square Sans Pro" w:hAnsi="EC Square Sans Pro"/>
          <w:b/>
          <w:lang w:val="en-IE"/>
        </w:rPr>
        <w:t xml:space="preserve">in function group FG IV. </w:t>
      </w:r>
      <w:r w:rsidRPr="00DE13C2">
        <w:rPr>
          <w:rFonts w:ascii="EC Square Sans Pro" w:hAnsi="EC Square Sans Pro"/>
          <w:lang w:val="en-IE"/>
        </w:rPr>
        <w:t xml:space="preserve">General information on Contract Agents can be found at this </w:t>
      </w:r>
      <w:hyperlink r:id="rId20" w:anchor="tab-Contract%20staff">
        <w:r w:rsidRPr="00DE13C2">
          <w:rPr>
            <w:rStyle w:val="Hyperlink"/>
            <w:rFonts w:ascii="EC Square Sans Pro" w:hAnsi="EC Square Sans Pro"/>
            <w:lang w:val="en-IE"/>
          </w:rPr>
          <w:t>link.</w:t>
        </w:r>
      </w:hyperlink>
    </w:p>
    <w:p w14:paraId="231D1BAD" w14:textId="77777777" w:rsidR="00DE13C2" w:rsidRPr="00DE13C2" w:rsidRDefault="00DE13C2" w:rsidP="00DE13C2">
      <w:pPr>
        <w:spacing w:after="0"/>
        <w:jc w:val="both"/>
        <w:rPr>
          <w:rFonts w:ascii="EC Square Sans Pro" w:hAnsi="EC Square Sans Pro"/>
          <w:lang w:val="en-IE"/>
        </w:rPr>
      </w:pPr>
    </w:p>
    <w:p w14:paraId="2EBB861A"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grade or proposed grade range, as well as the step in that grade, will be defined on the basis of the candidates' previous professional experience, in accordance with </w:t>
      </w:r>
      <w:hyperlink r:id="rId21">
        <w:r w:rsidRPr="00DE13C2">
          <w:rPr>
            <w:rStyle w:val="Hyperlink"/>
            <w:rFonts w:ascii="EC Square Sans Pro" w:hAnsi="EC Square Sans Pro"/>
            <w:lang w:val="en-IE"/>
          </w:rPr>
          <w:t>Commission Decision</w:t>
        </w:r>
      </w:hyperlink>
      <w:r w:rsidRPr="00DE13C2">
        <w:rPr>
          <w:rFonts w:ascii="EC Square Sans Pro" w:hAnsi="EC Square Sans Pro"/>
          <w:lang w:val="en-IE"/>
        </w:rPr>
        <w:t xml:space="preserve"> </w:t>
      </w:r>
      <w:hyperlink r:id="rId22">
        <w:r w:rsidRPr="00DE13C2">
          <w:rPr>
            <w:rStyle w:val="Hyperlink"/>
            <w:rFonts w:ascii="EC Square Sans Pro" w:hAnsi="EC Square Sans Pro"/>
            <w:lang w:val="en-IE"/>
          </w:rPr>
          <w:t>C(2017)6760</w:t>
        </w:r>
      </w:hyperlink>
      <w:r w:rsidRPr="00DE13C2">
        <w:rPr>
          <w:rFonts w:ascii="EC Square Sans Pro" w:hAnsi="EC Square Sans Pro"/>
          <w:lang w:val="en-IE"/>
        </w:rPr>
        <w:t xml:space="preserve"> laying down the criteria applicable to classification in step on engagement.</w:t>
      </w:r>
    </w:p>
    <w:p w14:paraId="6B146D82" w14:textId="77777777" w:rsidR="00DE13C2" w:rsidRPr="00DE13C2" w:rsidRDefault="00DE13C2" w:rsidP="00DE13C2">
      <w:pPr>
        <w:spacing w:after="0"/>
        <w:jc w:val="both"/>
        <w:rPr>
          <w:rFonts w:ascii="EC Square Sans Pro" w:hAnsi="EC Square Sans Pro"/>
          <w:lang w:val="en-IE"/>
        </w:rPr>
      </w:pPr>
    </w:p>
    <w:p w14:paraId="09B9FACF" w14:textId="1915C09E"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For 3b - The duration of the first </w:t>
      </w:r>
      <w:r w:rsidRPr="00DE13C2">
        <w:rPr>
          <w:rFonts w:ascii="EC Square Sans Pro" w:hAnsi="EC Square Sans Pro"/>
          <w:b/>
          <w:lang w:val="en-IE"/>
        </w:rPr>
        <w:t xml:space="preserve">contract will be of 1 year. </w:t>
      </w:r>
      <w:r w:rsidRPr="00DE13C2">
        <w:rPr>
          <w:rFonts w:ascii="EC Square Sans Pro" w:hAnsi="EC Square Sans Pro"/>
          <w:lang w:val="en-IE"/>
        </w:rPr>
        <w:t>Subject to the interest of the service, the contract can be extended to a maximum duration of 6 years.</w:t>
      </w:r>
    </w:p>
    <w:p w14:paraId="3ED77DF0" w14:textId="77777777" w:rsidR="00DE13C2" w:rsidRPr="00DE13C2" w:rsidRDefault="00DE13C2" w:rsidP="00DE13C2">
      <w:pPr>
        <w:spacing w:after="0"/>
        <w:jc w:val="both"/>
        <w:rPr>
          <w:rFonts w:ascii="EC Square Sans Pro" w:hAnsi="EC Square Sans Pro"/>
          <w:lang w:val="en-IE"/>
        </w:rPr>
      </w:pPr>
    </w:p>
    <w:p w14:paraId="6C073681"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duration of the extension will be defined according to the General Implementation Rules in force at that moment, in accordance with </w:t>
      </w:r>
      <w:hyperlink r:id="rId23">
        <w:r w:rsidRPr="00DE13C2">
          <w:rPr>
            <w:rStyle w:val="Hyperlink"/>
            <w:rFonts w:ascii="EC Square Sans Pro" w:hAnsi="EC Square Sans Pro"/>
            <w:lang w:val="en-IE"/>
          </w:rPr>
          <w:t>Commission Decision C(2017)6760</w:t>
        </w:r>
      </w:hyperlink>
      <w:r w:rsidRPr="00DE13C2">
        <w:rPr>
          <w:rFonts w:ascii="EC Square Sans Pro" w:hAnsi="EC Square Sans Pro"/>
          <w:lang w:val="en-IE"/>
        </w:rPr>
        <w:t xml:space="preserve"> on policies for the engagement and use of contract agents.</w:t>
      </w:r>
    </w:p>
    <w:p w14:paraId="6BC2D64A" w14:textId="77777777" w:rsidR="00DE13C2" w:rsidRPr="00DE13C2" w:rsidRDefault="00DE13C2" w:rsidP="00DE13C2">
      <w:pPr>
        <w:spacing w:after="0"/>
        <w:jc w:val="both"/>
        <w:rPr>
          <w:rFonts w:ascii="EC Square Sans Pro" w:hAnsi="EC Square Sans Pro"/>
          <w:lang w:val="en-IE"/>
        </w:rPr>
      </w:pPr>
    </w:p>
    <w:p w14:paraId="2CA3D696"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All new staff have to successfully complete a 9-month probationary period.</w:t>
      </w:r>
    </w:p>
    <w:p w14:paraId="246BFC28" w14:textId="77777777" w:rsidR="00DE13C2" w:rsidRPr="00DE13C2" w:rsidRDefault="00DE13C2" w:rsidP="00DE13C2">
      <w:pPr>
        <w:spacing w:after="0"/>
        <w:jc w:val="both"/>
        <w:rPr>
          <w:rFonts w:ascii="EC Square Sans Pro" w:hAnsi="EC Square Sans Pro"/>
          <w:lang w:val="en-IE"/>
        </w:rPr>
      </w:pPr>
    </w:p>
    <w:p w14:paraId="5DB53ED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D3842FB" w14:textId="77777777" w:rsidR="00DE13C2" w:rsidRPr="00DE13C2" w:rsidRDefault="00DE13C2" w:rsidP="00DE13C2">
      <w:pPr>
        <w:spacing w:after="0"/>
        <w:jc w:val="both"/>
        <w:rPr>
          <w:rFonts w:ascii="EC Square Sans Pro" w:hAnsi="EC Square Sans Pro"/>
          <w:lang w:val="en-IE"/>
        </w:rPr>
      </w:pPr>
    </w:p>
    <w:p w14:paraId="426E433E"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lastRenderedPageBreak/>
        <w:t>The European Commission applies a policy of equal opportunities and non-discrimination in accordance with Article ld of the Staff Regulations.</w:t>
      </w:r>
    </w:p>
    <w:p w14:paraId="1B1673DF" w14:textId="77777777" w:rsidR="00DE13C2" w:rsidRPr="00DE13C2" w:rsidRDefault="00DE13C2" w:rsidP="00DE13C2">
      <w:pPr>
        <w:spacing w:after="0"/>
        <w:jc w:val="both"/>
        <w:rPr>
          <w:rFonts w:ascii="EC Square Sans Pro" w:hAnsi="EC Square Sans Pro"/>
          <w:lang w:val="en-IE"/>
        </w:rPr>
      </w:pPr>
    </w:p>
    <w:p w14:paraId="4767FD6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Should you need further information on working conditions, please refer to </w:t>
      </w:r>
      <w:hyperlink r:id="rId24">
        <w:r w:rsidRPr="00DE13C2">
          <w:rPr>
            <w:rStyle w:val="Hyperlink"/>
            <w:rFonts w:ascii="EC Square Sans Pro" w:hAnsi="EC Square Sans Pro"/>
            <w:lang w:val="en-IE"/>
          </w:rPr>
          <w:t>Working conditions and</w:t>
        </w:r>
      </w:hyperlink>
      <w:r w:rsidRPr="00DE13C2">
        <w:rPr>
          <w:rFonts w:ascii="EC Square Sans Pro" w:hAnsi="EC Square Sans Pro"/>
          <w:lang w:val="en-IE"/>
        </w:rPr>
        <w:t xml:space="preserve"> </w:t>
      </w:r>
      <w:hyperlink r:id="rId25">
        <w:r w:rsidRPr="00DE13C2">
          <w:rPr>
            <w:rStyle w:val="Hyperlink"/>
            <w:rFonts w:ascii="EC Square Sans Pro" w:hAnsi="EC Square Sans Pro"/>
            <w:lang w:val="en-IE"/>
          </w:rPr>
          <w:t>benefits of EU Careers</w:t>
        </w:r>
      </w:hyperlink>
      <w:r w:rsidRPr="00DE13C2">
        <w:rPr>
          <w:rFonts w:ascii="EC Square Sans Pro" w:hAnsi="EC Square Sans Pro"/>
          <w:lang w:val="en-IE"/>
        </w:rPr>
        <w:t>.</w:t>
      </w:r>
    </w:p>
    <w:p w14:paraId="7B70B4D3" w14:textId="77777777" w:rsidR="00DE13C2" w:rsidRPr="00DE13C2" w:rsidRDefault="00DE13C2" w:rsidP="00DE13C2">
      <w:pPr>
        <w:spacing w:after="0"/>
        <w:jc w:val="both"/>
        <w:rPr>
          <w:rFonts w:ascii="EC Square Sans Pro" w:hAnsi="EC Square Sans Pro"/>
          <w:lang w:val="en-IE"/>
        </w:rPr>
      </w:pPr>
    </w:p>
    <w:p w14:paraId="2DD5F82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For information related to Data Protection, please see the Specific </w:t>
      </w:r>
      <w:hyperlink r:id="rId26">
        <w:r w:rsidRPr="00DE13C2">
          <w:rPr>
            <w:rStyle w:val="Hyperlink"/>
            <w:rFonts w:ascii="EC Square Sans Pro" w:hAnsi="EC Square Sans Pro"/>
            <w:lang w:val="en-IE"/>
          </w:rPr>
          <w:t>Privacy Statement</w:t>
        </w:r>
      </w:hyperlink>
      <w:r w:rsidRPr="00DE13C2">
        <w:rPr>
          <w:rFonts w:ascii="EC Square Sans Pro" w:hAnsi="EC Square Sans Pro"/>
          <w:lang w:val="en-IE"/>
        </w:rPr>
        <w:t xml:space="preserve"> under "7. Information to data subjects on their rights", to find your rights and how to exercise them in addition to the privacy statement, which summarises the processing of your data.</w:t>
      </w:r>
    </w:p>
    <w:p w14:paraId="68233062" w14:textId="77777777" w:rsidR="005F51A6" w:rsidRPr="00DE13C2" w:rsidRDefault="005F51A6" w:rsidP="005F51A6">
      <w:pPr>
        <w:spacing w:after="0"/>
        <w:jc w:val="both"/>
        <w:rPr>
          <w:rFonts w:ascii="EC Square Sans Pro" w:hAnsi="EC Square Sans Pro" w:cstheme="minorHAnsi"/>
          <w:lang w:val="en-IE"/>
        </w:rPr>
      </w:pPr>
    </w:p>
    <w:bookmarkEnd w:id="0"/>
    <w:p w14:paraId="1D258071" w14:textId="33EC6684" w:rsidR="00ED275F" w:rsidRPr="00DE13C2" w:rsidRDefault="00ED275F" w:rsidP="00DE13C2">
      <w:pPr>
        <w:rPr>
          <w:rFonts w:ascii="EC Square Sans Pro" w:eastAsia="Times New Roman" w:hAnsi="EC Square Sans Pro" w:cstheme="minorHAnsi"/>
          <w:b/>
          <w:bCs/>
          <w:sz w:val="24"/>
          <w:szCs w:val="24"/>
          <w:lang w:val="en-US"/>
        </w:rPr>
      </w:pPr>
    </w:p>
    <w:sectPr w:rsidR="00ED275F" w:rsidRPr="00DE13C2" w:rsidSect="00306EF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71B1" w14:textId="77777777" w:rsidR="00674DC7" w:rsidRDefault="00674DC7" w:rsidP="005F51A6">
      <w:pPr>
        <w:spacing w:after="0" w:line="240" w:lineRule="auto"/>
      </w:pPr>
      <w:r>
        <w:separator/>
      </w:r>
    </w:p>
  </w:endnote>
  <w:endnote w:type="continuationSeparator" w:id="0">
    <w:p w14:paraId="705E8555" w14:textId="77777777" w:rsidR="00674DC7" w:rsidRDefault="00674DC7" w:rsidP="005F51A6">
      <w:pPr>
        <w:spacing w:after="0" w:line="240" w:lineRule="auto"/>
      </w:pPr>
      <w:r>
        <w:continuationSeparator/>
      </w:r>
    </w:p>
  </w:endnote>
  <w:endnote w:type="continuationNotice" w:id="1">
    <w:p w14:paraId="7ED43BEE" w14:textId="77777777" w:rsidR="00674DC7" w:rsidRDefault="00674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4870"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51A4401A"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80C6E" w14:textId="0C68A1DB" w:rsidR="00306EF5" w:rsidRPr="00306EF5" w:rsidRDefault="00306EF5" w:rsidP="00306EF5">
    <w:pPr>
      <w:pStyle w:val="Footer"/>
    </w:pPr>
    <w:r>
      <w:tab/>
    </w:r>
    <w:r w:rsidRPr="00306EF5">
      <w:t xml:space="preserve">(Reference: Call for interest </w:t>
    </w:r>
    <w:r w:rsidRPr="00306EF5">
      <w:rPr>
        <w:lang w:val="en-IE"/>
      </w:rPr>
      <w:t>EC/202</w:t>
    </w:r>
    <w:r w:rsidR="00D241F5">
      <w:rPr>
        <w:lang w:val="en-IE"/>
      </w:rPr>
      <w:t>6</w:t>
    </w:r>
    <w:r w:rsidRPr="00306EF5">
      <w:rPr>
        <w:lang w:val="en-IE"/>
      </w:rPr>
      <w:t>/</w:t>
    </w:r>
    <w:r w:rsidRPr="00306EF5">
      <w:t>BUDG/</w:t>
    </w:r>
    <w:r>
      <w:t>CRO</w:t>
    </w:r>
    <w:r w:rsidRPr="00306EF5">
      <w:t>/</w:t>
    </w:r>
    <w:r>
      <w:t>464938</w:t>
    </w:r>
    <w:r w:rsidRPr="00306EF5">
      <w:t>)</w:t>
    </w:r>
  </w:p>
  <w:p w14:paraId="253BF997"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D9DACC1592D846AD8F3CE031D34DDC1C"/>
      </w:placeholder>
      <w:temporary/>
      <w:showingPlcHdr/>
      <w15:appearance w15:val="hidden"/>
    </w:sdtPr>
    <w:sdtEndPr/>
    <w:sdtContent>
      <w:p w14:paraId="58135AED" w14:textId="77777777" w:rsidR="00306EF5" w:rsidRDefault="00306EF5">
        <w:pPr>
          <w:pStyle w:val="Footer"/>
        </w:pPr>
        <w:r>
          <w:t>[Type here]</w:t>
        </w:r>
      </w:p>
    </w:sdtContent>
  </w:sdt>
  <w:p w14:paraId="17E62841" w14:textId="77777777" w:rsidR="0068200C" w:rsidRDefault="006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CA60" w14:textId="77777777" w:rsidR="00674DC7" w:rsidRDefault="00674DC7" w:rsidP="005F51A6">
      <w:pPr>
        <w:spacing w:after="0" w:line="240" w:lineRule="auto"/>
      </w:pPr>
      <w:r>
        <w:separator/>
      </w:r>
    </w:p>
  </w:footnote>
  <w:footnote w:type="continuationSeparator" w:id="0">
    <w:p w14:paraId="3EA97ECB" w14:textId="77777777" w:rsidR="00674DC7" w:rsidRDefault="00674DC7" w:rsidP="005F51A6">
      <w:pPr>
        <w:spacing w:after="0" w:line="240" w:lineRule="auto"/>
      </w:pPr>
      <w:r>
        <w:continuationSeparator/>
      </w:r>
    </w:p>
  </w:footnote>
  <w:footnote w:type="continuationNotice" w:id="1">
    <w:p w14:paraId="3DDFC368" w14:textId="77777777" w:rsidR="00674DC7" w:rsidRDefault="00674DC7">
      <w:pPr>
        <w:spacing w:after="0" w:line="240" w:lineRule="auto"/>
      </w:pPr>
    </w:p>
  </w:footnote>
  <w:footnote w:id="2">
    <w:p w14:paraId="20C0474F"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3">
    <w:p w14:paraId="0B7C74E0"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86F"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7ED7" w14:textId="77777777" w:rsidR="0068200C" w:rsidRPr="00D6538D" w:rsidRDefault="0068200C" w:rsidP="001D7803">
    <w:pPr>
      <w:pStyle w:val="Header"/>
      <w:jc w:val="center"/>
    </w:pPr>
    <w:r>
      <w:rPr>
        <w:noProof/>
        <w:lang w:eastAsia="en-GB"/>
      </w:rPr>
      <w:drawing>
        <wp:inline distT="0" distB="0" distL="0" distR="0" wp14:anchorId="787C4F4F" wp14:editId="53FB9092">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7281" w14:textId="77777777" w:rsidR="0068200C" w:rsidRDefault="0068200C" w:rsidP="001D7803">
    <w:pPr>
      <w:pStyle w:val="Header"/>
      <w:jc w:val="center"/>
    </w:pPr>
    <w:r>
      <w:rPr>
        <w:noProof/>
        <w:lang w:eastAsia="en-GB"/>
      </w:rPr>
      <w:drawing>
        <wp:inline distT="0" distB="0" distL="0" distR="0" wp14:anchorId="74E60914" wp14:editId="37F72E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6C04"/>
    <w:multiLevelType w:val="hybridMultilevel"/>
    <w:tmpl w:val="26782EDA"/>
    <w:lvl w:ilvl="0" w:tplc="2C0AC24C">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24719F"/>
    <w:multiLevelType w:val="hybridMultilevel"/>
    <w:tmpl w:val="604EFD9E"/>
    <w:lvl w:ilvl="0" w:tplc="2C0AC24C">
      <w:start w:val="1"/>
      <w:numFmt w:val="bullet"/>
      <w:lvlText w:val=""/>
      <w:lvlJc w:val="left"/>
      <w:pPr>
        <w:ind w:left="1130" w:hanging="360"/>
      </w:pPr>
      <w:rPr>
        <w:rFonts w:ascii="Symbol" w:hAnsi="Symbol" w:hint="default"/>
      </w:rPr>
    </w:lvl>
    <w:lvl w:ilvl="1" w:tplc="18090003" w:tentative="1">
      <w:start w:val="1"/>
      <w:numFmt w:val="bullet"/>
      <w:lvlText w:val="o"/>
      <w:lvlJc w:val="left"/>
      <w:pPr>
        <w:ind w:left="1850" w:hanging="360"/>
      </w:pPr>
      <w:rPr>
        <w:rFonts w:ascii="Courier New" w:hAnsi="Courier New" w:cs="Courier New" w:hint="default"/>
      </w:rPr>
    </w:lvl>
    <w:lvl w:ilvl="2" w:tplc="18090005" w:tentative="1">
      <w:start w:val="1"/>
      <w:numFmt w:val="bullet"/>
      <w:lvlText w:val=""/>
      <w:lvlJc w:val="left"/>
      <w:pPr>
        <w:ind w:left="2570" w:hanging="360"/>
      </w:pPr>
      <w:rPr>
        <w:rFonts w:ascii="Wingdings" w:hAnsi="Wingdings" w:hint="default"/>
      </w:rPr>
    </w:lvl>
    <w:lvl w:ilvl="3" w:tplc="18090001" w:tentative="1">
      <w:start w:val="1"/>
      <w:numFmt w:val="bullet"/>
      <w:lvlText w:val=""/>
      <w:lvlJc w:val="left"/>
      <w:pPr>
        <w:ind w:left="3290" w:hanging="360"/>
      </w:pPr>
      <w:rPr>
        <w:rFonts w:ascii="Symbol" w:hAnsi="Symbol" w:hint="default"/>
      </w:rPr>
    </w:lvl>
    <w:lvl w:ilvl="4" w:tplc="18090003" w:tentative="1">
      <w:start w:val="1"/>
      <w:numFmt w:val="bullet"/>
      <w:lvlText w:val="o"/>
      <w:lvlJc w:val="left"/>
      <w:pPr>
        <w:ind w:left="4010" w:hanging="360"/>
      </w:pPr>
      <w:rPr>
        <w:rFonts w:ascii="Courier New" w:hAnsi="Courier New" w:cs="Courier New" w:hint="default"/>
      </w:rPr>
    </w:lvl>
    <w:lvl w:ilvl="5" w:tplc="18090005" w:tentative="1">
      <w:start w:val="1"/>
      <w:numFmt w:val="bullet"/>
      <w:lvlText w:val=""/>
      <w:lvlJc w:val="left"/>
      <w:pPr>
        <w:ind w:left="4730" w:hanging="360"/>
      </w:pPr>
      <w:rPr>
        <w:rFonts w:ascii="Wingdings" w:hAnsi="Wingdings" w:hint="default"/>
      </w:rPr>
    </w:lvl>
    <w:lvl w:ilvl="6" w:tplc="18090001" w:tentative="1">
      <w:start w:val="1"/>
      <w:numFmt w:val="bullet"/>
      <w:lvlText w:val=""/>
      <w:lvlJc w:val="left"/>
      <w:pPr>
        <w:ind w:left="5450" w:hanging="360"/>
      </w:pPr>
      <w:rPr>
        <w:rFonts w:ascii="Symbol" w:hAnsi="Symbol" w:hint="default"/>
      </w:rPr>
    </w:lvl>
    <w:lvl w:ilvl="7" w:tplc="18090003" w:tentative="1">
      <w:start w:val="1"/>
      <w:numFmt w:val="bullet"/>
      <w:lvlText w:val="o"/>
      <w:lvlJc w:val="left"/>
      <w:pPr>
        <w:ind w:left="6170" w:hanging="360"/>
      </w:pPr>
      <w:rPr>
        <w:rFonts w:ascii="Courier New" w:hAnsi="Courier New" w:cs="Courier New" w:hint="default"/>
      </w:rPr>
    </w:lvl>
    <w:lvl w:ilvl="8" w:tplc="18090005" w:tentative="1">
      <w:start w:val="1"/>
      <w:numFmt w:val="bullet"/>
      <w:lvlText w:val=""/>
      <w:lvlJc w:val="left"/>
      <w:pPr>
        <w:ind w:left="6890" w:hanging="360"/>
      </w:pPr>
      <w:rPr>
        <w:rFonts w:ascii="Wingdings" w:hAnsi="Wingdings" w:hint="default"/>
      </w:rPr>
    </w:lvl>
  </w:abstractNum>
  <w:abstractNum w:abstractNumId="3" w15:restartNumberingAfterBreak="0">
    <w:nsid w:val="221D79B3"/>
    <w:multiLevelType w:val="hybridMultilevel"/>
    <w:tmpl w:val="4F747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65210E"/>
    <w:multiLevelType w:val="hybridMultilevel"/>
    <w:tmpl w:val="1F0C56F2"/>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6"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1394A"/>
    <w:multiLevelType w:val="hybridMultilevel"/>
    <w:tmpl w:val="2642FD86"/>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07F5C0B"/>
    <w:multiLevelType w:val="hybridMultilevel"/>
    <w:tmpl w:val="A64C3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2530BC7"/>
    <w:multiLevelType w:val="hybridMultilevel"/>
    <w:tmpl w:val="E46ED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F71CC4"/>
    <w:multiLevelType w:val="hybridMultilevel"/>
    <w:tmpl w:val="6EAC27D0"/>
    <w:lvl w:ilvl="0" w:tplc="2C0AC24C">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07E13F0"/>
    <w:multiLevelType w:val="hybridMultilevel"/>
    <w:tmpl w:val="384079C2"/>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9511BB"/>
    <w:multiLevelType w:val="hybridMultilevel"/>
    <w:tmpl w:val="EAEAAECA"/>
    <w:lvl w:ilvl="0" w:tplc="2C0AC24C">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A6368"/>
    <w:multiLevelType w:val="hybridMultilevel"/>
    <w:tmpl w:val="BF78F4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A62C82"/>
    <w:multiLevelType w:val="hybridMultilevel"/>
    <w:tmpl w:val="70DE7BC4"/>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7A1A1042"/>
    <w:multiLevelType w:val="hybridMultilevel"/>
    <w:tmpl w:val="D7020B04"/>
    <w:lvl w:ilvl="0" w:tplc="2C0AC24C">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091466717">
    <w:abstractNumId w:val="16"/>
  </w:num>
  <w:num w:numId="2" w16cid:durableId="1462186088">
    <w:abstractNumId w:val="1"/>
  </w:num>
  <w:num w:numId="3" w16cid:durableId="1152218759">
    <w:abstractNumId w:val="9"/>
  </w:num>
  <w:num w:numId="4" w16cid:durableId="1318463511">
    <w:abstractNumId w:val="5"/>
  </w:num>
  <w:num w:numId="5" w16cid:durableId="1247567953">
    <w:abstractNumId w:val="19"/>
  </w:num>
  <w:num w:numId="6" w16cid:durableId="4091013">
    <w:abstractNumId w:val="7"/>
  </w:num>
  <w:num w:numId="7" w16cid:durableId="763309763">
    <w:abstractNumId w:val="13"/>
  </w:num>
  <w:num w:numId="8" w16cid:durableId="982924733">
    <w:abstractNumId w:val="6"/>
  </w:num>
  <w:num w:numId="9" w16cid:durableId="385225968">
    <w:abstractNumId w:val="18"/>
  </w:num>
  <w:num w:numId="10" w16cid:durableId="1515193642">
    <w:abstractNumId w:val="8"/>
  </w:num>
  <w:num w:numId="11" w16cid:durableId="445853571">
    <w:abstractNumId w:val="15"/>
  </w:num>
  <w:num w:numId="12" w16cid:durableId="1731996119">
    <w:abstractNumId w:val="12"/>
  </w:num>
  <w:num w:numId="13" w16cid:durableId="1286733843">
    <w:abstractNumId w:val="20"/>
  </w:num>
  <w:num w:numId="14" w16cid:durableId="11613191">
    <w:abstractNumId w:val="4"/>
  </w:num>
  <w:num w:numId="15" w16cid:durableId="1312514603">
    <w:abstractNumId w:val="17"/>
  </w:num>
  <w:num w:numId="16" w16cid:durableId="1342704043">
    <w:abstractNumId w:val="0"/>
  </w:num>
  <w:num w:numId="17" w16cid:durableId="1986813666">
    <w:abstractNumId w:val="14"/>
  </w:num>
  <w:num w:numId="18" w16cid:durableId="25450565">
    <w:abstractNumId w:val="2"/>
  </w:num>
  <w:num w:numId="19" w16cid:durableId="373578442">
    <w:abstractNumId w:val="11"/>
  </w:num>
  <w:num w:numId="20" w16cid:durableId="2053309987">
    <w:abstractNumId w:val="3"/>
  </w:num>
  <w:num w:numId="21" w16cid:durableId="140406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6668F"/>
    <w:rsid w:val="000023A8"/>
    <w:rsid w:val="000041BD"/>
    <w:rsid w:val="00004ED3"/>
    <w:rsid w:val="00005A70"/>
    <w:rsid w:val="00005FA6"/>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3CD8"/>
    <w:rsid w:val="00034A31"/>
    <w:rsid w:val="00036128"/>
    <w:rsid w:val="000373A8"/>
    <w:rsid w:val="000376AF"/>
    <w:rsid w:val="00037764"/>
    <w:rsid w:val="00037A58"/>
    <w:rsid w:val="000440FA"/>
    <w:rsid w:val="00044427"/>
    <w:rsid w:val="0004461E"/>
    <w:rsid w:val="00045DE5"/>
    <w:rsid w:val="00046DB0"/>
    <w:rsid w:val="0004758C"/>
    <w:rsid w:val="000508F9"/>
    <w:rsid w:val="00052189"/>
    <w:rsid w:val="0005225A"/>
    <w:rsid w:val="000555E9"/>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6C5"/>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180"/>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9A"/>
    <w:rsid w:val="000E26D2"/>
    <w:rsid w:val="000E4256"/>
    <w:rsid w:val="000E42EF"/>
    <w:rsid w:val="000E4308"/>
    <w:rsid w:val="000E7C56"/>
    <w:rsid w:val="000E7D07"/>
    <w:rsid w:val="000F3EC3"/>
    <w:rsid w:val="000F405C"/>
    <w:rsid w:val="000F5B57"/>
    <w:rsid w:val="000F7087"/>
    <w:rsid w:val="00101B1C"/>
    <w:rsid w:val="0010290A"/>
    <w:rsid w:val="001030D8"/>
    <w:rsid w:val="001038F7"/>
    <w:rsid w:val="00104951"/>
    <w:rsid w:val="00105FF4"/>
    <w:rsid w:val="001072AA"/>
    <w:rsid w:val="00107ECD"/>
    <w:rsid w:val="001106FA"/>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60ED"/>
    <w:rsid w:val="0013614C"/>
    <w:rsid w:val="00137B1D"/>
    <w:rsid w:val="00144231"/>
    <w:rsid w:val="00144A7D"/>
    <w:rsid w:val="001464A2"/>
    <w:rsid w:val="00146DB4"/>
    <w:rsid w:val="001526DE"/>
    <w:rsid w:val="0015397A"/>
    <w:rsid w:val="001543A3"/>
    <w:rsid w:val="00155296"/>
    <w:rsid w:val="00155CC9"/>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CA4"/>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D7803"/>
    <w:rsid w:val="001E1786"/>
    <w:rsid w:val="001E1930"/>
    <w:rsid w:val="001E25D4"/>
    <w:rsid w:val="001E2B7C"/>
    <w:rsid w:val="001E3407"/>
    <w:rsid w:val="001E43EC"/>
    <w:rsid w:val="001F18F4"/>
    <w:rsid w:val="001F3F72"/>
    <w:rsid w:val="001F4A5C"/>
    <w:rsid w:val="001F5283"/>
    <w:rsid w:val="001F6A1B"/>
    <w:rsid w:val="001F6D4E"/>
    <w:rsid w:val="001F7F0F"/>
    <w:rsid w:val="002033A1"/>
    <w:rsid w:val="00204044"/>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671FF"/>
    <w:rsid w:val="00276A52"/>
    <w:rsid w:val="00276C68"/>
    <w:rsid w:val="00277E54"/>
    <w:rsid w:val="00280D0F"/>
    <w:rsid w:val="00282241"/>
    <w:rsid w:val="00282993"/>
    <w:rsid w:val="002842CA"/>
    <w:rsid w:val="0028658C"/>
    <w:rsid w:val="002916ED"/>
    <w:rsid w:val="00292A95"/>
    <w:rsid w:val="002937CA"/>
    <w:rsid w:val="00293C56"/>
    <w:rsid w:val="00295215"/>
    <w:rsid w:val="002A5338"/>
    <w:rsid w:val="002A5E50"/>
    <w:rsid w:val="002B052C"/>
    <w:rsid w:val="002B1AE2"/>
    <w:rsid w:val="002B232D"/>
    <w:rsid w:val="002B4903"/>
    <w:rsid w:val="002C1015"/>
    <w:rsid w:val="002C1B65"/>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6EF5"/>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20A5"/>
    <w:rsid w:val="00353AB3"/>
    <w:rsid w:val="00355776"/>
    <w:rsid w:val="0035660A"/>
    <w:rsid w:val="00360FA4"/>
    <w:rsid w:val="003617E7"/>
    <w:rsid w:val="00365A3E"/>
    <w:rsid w:val="00366EC2"/>
    <w:rsid w:val="00370ACD"/>
    <w:rsid w:val="00373F92"/>
    <w:rsid w:val="003742D5"/>
    <w:rsid w:val="00374F31"/>
    <w:rsid w:val="00377167"/>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3BC4"/>
    <w:rsid w:val="00455283"/>
    <w:rsid w:val="0046036C"/>
    <w:rsid w:val="0046069B"/>
    <w:rsid w:val="00462771"/>
    <w:rsid w:val="004644A9"/>
    <w:rsid w:val="004650E3"/>
    <w:rsid w:val="004654C0"/>
    <w:rsid w:val="00466CA4"/>
    <w:rsid w:val="004674A3"/>
    <w:rsid w:val="0047141E"/>
    <w:rsid w:val="00474BFF"/>
    <w:rsid w:val="004760AF"/>
    <w:rsid w:val="0047760D"/>
    <w:rsid w:val="004804B3"/>
    <w:rsid w:val="00483851"/>
    <w:rsid w:val="00486A31"/>
    <w:rsid w:val="004878A7"/>
    <w:rsid w:val="00490136"/>
    <w:rsid w:val="004932D9"/>
    <w:rsid w:val="00494086"/>
    <w:rsid w:val="00495AC2"/>
    <w:rsid w:val="0049725D"/>
    <w:rsid w:val="004974A2"/>
    <w:rsid w:val="00497F7E"/>
    <w:rsid w:val="004A1BB3"/>
    <w:rsid w:val="004A2335"/>
    <w:rsid w:val="004A2858"/>
    <w:rsid w:val="004A2F68"/>
    <w:rsid w:val="004A5224"/>
    <w:rsid w:val="004A5D3A"/>
    <w:rsid w:val="004A7C99"/>
    <w:rsid w:val="004A7FFC"/>
    <w:rsid w:val="004B0368"/>
    <w:rsid w:val="004B0D11"/>
    <w:rsid w:val="004B3091"/>
    <w:rsid w:val="004B3E4E"/>
    <w:rsid w:val="004B53AB"/>
    <w:rsid w:val="004B5D14"/>
    <w:rsid w:val="004C0A04"/>
    <w:rsid w:val="004C1037"/>
    <w:rsid w:val="004C3D89"/>
    <w:rsid w:val="004C46AC"/>
    <w:rsid w:val="004C765F"/>
    <w:rsid w:val="004C7FBD"/>
    <w:rsid w:val="004D1DF1"/>
    <w:rsid w:val="004D3386"/>
    <w:rsid w:val="004D511D"/>
    <w:rsid w:val="004D7AEE"/>
    <w:rsid w:val="004E26BF"/>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074"/>
    <w:rsid w:val="00503664"/>
    <w:rsid w:val="00503DB9"/>
    <w:rsid w:val="00504971"/>
    <w:rsid w:val="0050525E"/>
    <w:rsid w:val="005053B5"/>
    <w:rsid w:val="00510047"/>
    <w:rsid w:val="00510BDC"/>
    <w:rsid w:val="00511172"/>
    <w:rsid w:val="0051283C"/>
    <w:rsid w:val="00512F5B"/>
    <w:rsid w:val="00514377"/>
    <w:rsid w:val="005167C2"/>
    <w:rsid w:val="00520BF6"/>
    <w:rsid w:val="005219C5"/>
    <w:rsid w:val="0052213C"/>
    <w:rsid w:val="00525FFB"/>
    <w:rsid w:val="005308BF"/>
    <w:rsid w:val="005318CD"/>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533"/>
    <w:rsid w:val="005A1C20"/>
    <w:rsid w:val="005A4B6B"/>
    <w:rsid w:val="005A562F"/>
    <w:rsid w:val="005A588B"/>
    <w:rsid w:val="005A75E5"/>
    <w:rsid w:val="005B10FA"/>
    <w:rsid w:val="005B5955"/>
    <w:rsid w:val="005B5A4A"/>
    <w:rsid w:val="005B5D4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1D31"/>
    <w:rsid w:val="005E3B4F"/>
    <w:rsid w:val="005E537E"/>
    <w:rsid w:val="005E54CC"/>
    <w:rsid w:val="005E62B2"/>
    <w:rsid w:val="005E74B8"/>
    <w:rsid w:val="005E7BA8"/>
    <w:rsid w:val="005F0272"/>
    <w:rsid w:val="005F0632"/>
    <w:rsid w:val="005F2603"/>
    <w:rsid w:val="005F2E41"/>
    <w:rsid w:val="005F302F"/>
    <w:rsid w:val="005F4306"/>
    <w:rsid w:val="005F4A2D"/>
    <w:rsid w:val="005F4F02"/>
    <w:rsid w:val="005F51A6"/>
    <w:rsid w:val="005F57AC"/>
    <w:rsid w:val="005F73BE"/>
    <w:rsid w:val="005F76DC"/>
    <w:rsid w:val="00600406"/>
    <w:rsid w:val="0060256F"/>
    <w:rsid w:val="006107D7"/>
    <w:rsid w:val="00610959"/>
    <w:rsid w:val="00613B9C"/>
    <w:rsid w:val="0062383F"/>
    <w:rsid w:val="00625942"/>
    <w:rsid w:val="00626F56"/>
    <w:rsid w:val="00627BF7"/>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07A3"/>
    <w:rsid w:val="00661515"/>
    <w:rsid w:val="00663E49"/>
    <w:rsid w:val="0066762B"/>
    <w:rsid w:val="00667EF7"/>
    <w:rsid w:val="00671CC5"/>
    <w:rsid w:val="00674DC7"/>
    <w:rsid w:val="00675790"/>
    <w:rsid w:val="00675EFE"/>
    <w:rsid w:val="006762D8"/>
    <w:rsid w:val="00676D39"/>
    <w:rsid w:val="00677242"/>
    <w:rsid w:val="0067728C"/>
    <w:rsid w:val="0068171E"/>
    <w:rsid w:val="0068200C"/>
    <w:rsid w:val="00683A20"/>
    <w:rsid w:val="0068413A"/>
    <w:rsid w:val="0068475B"/>
    <w:rsid w:val="00690F97"/>
    <w:rsid w:val="00691737"/>
    <w:rsid w:val="00691AC8"/>
    <w:rsid w:val="006936A4"/>
    <w:rsid w:val="00694BDF"/>
    <w:rsid w:val="00695333"/>
    <w:rsid w:val="00697A3F"/>
    <w:rsid w:val="006A0531"/>
    <w:rsid w:val="006A2BBB"/>
    <w:rsid w:val="006A389F"/>
    <w:rsid w:val="006A4A75"/>
    <w:rsid w:val="006A4C14"/>
    <w:rsid w:val="006A64F8"/>
    <w:rsid w:val="006A7778"/>
    <w:rsid w:val="006A7F44"/>
    <w:rsid w:val="006B502C"/>
    <w:rsid w:val="006B56DF"/>
    <w:rsid w:val="006B6426"/>
    <w:rsid w:val="006C1999"/>
    <w:rsid w:val="006C36B4"/>
    <w:rsid w:val="006C39CF"/>
    <w:rsid w:val="006C42D2"/>
    <w:rsid w:val="006C4BD4"/>
    <w:rsid w:val="006C6AEA"/>
    <w:rsid w:val="006C78E9"/>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2720"/>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4C0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2F7"/>
    <w:rsid w:val="00757771"/>
    <w:rsid w:val="00760AA0"/>
    <w:rsid w:val="007612F8"/>
    <w:rsid w:val="00762CE2"/>
    <w:rsid w:val="00765430"/>
    <w:rsid w:val="00765865"/>
    <w:rsid w:val="00765CA0"/>
    <w:rsid w:val="0076791D"/>
    <w:rsid w:val="00767E44"/>
    <w:rsid w:val="00770046"/>
    <w:rsid w:val="00771264"/>
    <w:rsid w:val="0077296D"/>
    <w:rsid w:val="007760C2"/>
    <w:rsid w:val="00776B50"/>
    <w:rsid w:val="0077717E"/>
    <w:rsid w:val="00780CDA"/>
    <w:rsid w:val="0078169D"/>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CF6"/>
    <w:rsid w:val="007F696A"/>
    <w:rsid w:val="00800556"/>
    <w:rsid w:val="008020DF"/>
    <w:rsid w:val="00803D58"/>
    <w:rsid w:val="008049ED"/>
    <w:rsid w:val="00804EC3"/>
    <w:rsid w:val="00807C30"/>
    <w:rsid w:val="00810823"/>
    <w:rsid w:val="008124A3"/>
    <w:rsid w:val="008164BE"/>
    <w:rsid w:val="00817284"/>
    <w:rsid w:val="008176AA"/>
    <w:rsid w:val="00822EC2"/>
    <w:rsid w:val="008231B0"/>
    <w:rsid w:val="008236EE"/>
    <w:rsid w:val="00827C64"/>
    <w:rsid w:val="0083025C"/>
    <w:rsid w:val="008302F1"/>
    <w:rsid w:val="00832BC3"/>
    <w:rsid w:val="00833CD3"/>
    <w:rsid w:val="00836727"/>
    <w:rsid w:val="0084086D"/>
    <w:rsid w:val="0084112A"/>
    <w:rsid w:val="00841778"/>
    <w:rsid w:val="008471E2"/>
    <w:rsid w:val="00847C3D"/>
    <w:rsid w:val="00850CE0"/>
    <w:rsid w:val="0085178C"/>
    <w:rsid w:val="008523B7"/>
    <w:rsid w:val="00853683"/>
    <w:rsid w:val="00854385"/>
    <w:rsid w:val="00855142"/>
    <w:rsid w:val="00857C32"/>
    <w:rsid w:val="00857DC3"/>
    <w:rsid w:val="00860F04"/>
    <w:rsid w:val="0086104B"/>
    <w:rsid w:val="0086390E"/>
    <w:rsid w:val="00863AFC"/>
    <w:rsid w:val="00864509"/>
    <w:rsid w:val="008659F9"/>
    <w:rsid w:val="00865CF5"/>
    <w:rsid w:val="00866747"/>
    <w:rsid w:val="00866962"/>
    <w:rsid w:val="00867FE2"/>
    <w:rsid w:val="008705FE"/>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1A4B"/>
    <w:rsid w:val="008B68AE"/>
    <w:rsid w:val="008C163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E777E"/>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173B6"/>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157F"/>
    <w:rsid w:val="00942896"/>
    <w:rsid w:val="00943019"/>
    <w:rsid w:val="00943138"/>
    <w:rsid w:val="00944ADC"/>
    <w:rsid w:val="00944DA8"/>
    <w:rsid w:val="00944EEE"/>
    <w:rsid w:val="0094558A"/>
    <w:rsid w:val="009462B6"/>
    <w:rsid w:val="009501CF"/>
    <w:rsid w:val="00950403"/>
    <w:rsid w:val="00950430"/>
    <w:rsid w:val="0095096B"/>
    <w:rsid w:val="009522BF"/>
    <w:rsid w:val="009530F1"/>
    <w:rsid w:val="00953252"/>
    <w:rsid w:val="0095451A"/>
    <w:rsid w:val="00956716"/>
    <w:rsid w:val="009569F3"/>
    <w:rsid w:val="00956AB5"/>
    <w:rsid w:val="00957E94"/>
    <w:rsid w:val="009607E4"/>
    <w:rsid w:val="009620B4"/>
    <w:rsid w:val="0096430B"/>
    <w:rsid w:val="00967478"/>
    <w:rsid w:val="00971646"/>
    <w:rsid w:val="00971D10"/>
    <w:rsid w:val="009722E5"/>
    <w:rsid w:val="00972519"/>
    <w:rsid w:val="00972FB0"/>
    <w:rsid w:val="009736EF"/>
    <w:rsid w:val="00973CD6"/>
    <w:rsid w:val="00975359"/>
    <w:rsid w:val="0097586D"/>
    <w:rsid w:val="0097640E"/>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49A0"/>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372"/>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6C78"/>
    <w:rsid w:val="00A80C2A"/>
    <w:rsid w:val="00A817AD"/>
    <w:rsid w:val="00A81C85"/>
    <w:rsid w:val="00A8397A"/>
    <w:rsid w:val="00A863A7"/>
    <w:rsid w:val="00A8729C"/>
    <w:rsid w:val="00A92647"/>
    <w:rsid w:val="00A9445F"/>
    <w:rsid w:val="00A94801"/>
    <w:rsid w:val="00AA0163"/>
    <w:rsid w:val="00AA0A3D"/>
    <w:rsid w:val="00AA1745"/>
    <w:rsid w:val="00AA18B9"/>
    <w:rsid w:val="00AA5138"/>
    <w:rsid w:val="00AA5CE7"/>
    <w:rsid w:val="00AA5D86"/>
    <w:rsid w:val="00AA6657"/>
    <w:rsid w:val="00AA68C1"/>
    <w:rsid w:val="00AB04B3"/>
    <w:rsid w:val="00AB0E9A"/>
    <w:rsid w:val="00AB10A8"/>
    <w:rsid w:val="00AB12E1"/>
    <w:rsid w:val="00AB1652"/>
    <w:rsid w:val="00AB1F58"/>
    <w:rsid w:val="00AB2BFB"/>
    <w:rsid w:val="00AB32AC"/>
    <w:rsid w:val="00AB4E50"/>
    <w:rsid w:val="00AB51D9"/>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3B8"/>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337"/>
    <w:rsid w:val="00B43CD3"/>
    <w:rsid w:val="00B46327"/>
    <w:rsid w:val="00B511F4"/>
    <w:rsid w:val="00B51741"/>
    <w:rsid w:val="00B52215"/>
    <w:rsid w:val="00B5337E"/>
    <w:rsid w:val="00B53535"/>
    <w:rsid w:val="00B53C16"/>
    <w:rsid w:val="00B5427A"/>
    <w:rsid w:val="00B54E13"/>
    <w:rsid w:val="00B55875"/>
    <w:rsid w:val="00B56CAE"/>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87E5D"/>
    <w:rsid w:val="00B90167"/>
    <w:rsid w:val="00B91194"/>
    <w:rsid w:val="00B9283E"/>
    <w:rsid w:val="00B92ACE"/>
    <w:rsid w:val="00B93A7E"/>
    <w:rsid w:val="00B94E67"/>
    <w:rsid w:val="00B96949"/>
    <w:rsid w:val="00BA0730"/>
    <w:rsid w:val="00BA16BD"/>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29C4"/>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4ADB"/>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0F9A"/>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D6F63"/>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3FB0"/>
    <w:rsid w:val="00D15B27"/>
    <w:rsid w:val="00D16425"/>
    <w:rsid w:val="00D17550"/>
    <w:rsid w:val="00D2153A"/>
    <w:rsid w:val="00D241F5"/>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2816"/>
    <w:rsid w:val="00D65482"/>
    <w:rsid w:val="00D656D3"/>
    <w:rsid w:val="00D672B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5C16"/>
    <w:rsid w:val="00DB60E3"/>
    <w:rsid w:val="00DB667D"/>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0FB0"/>
    <w:rsid w:val="00DE13C2"/>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070CC"/>
    <w:rsid w:val="00E105A3"/>
    <w:rsid w:val="00E12EB0"/>
    <w:rsid w:val="00E16AC9"/>
    <w:rsid w:val="00E16FF3"/>
    <w:rsid w:val="00E2113A"/>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8F"/>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C78A1"/>
    <w:rsid w:val="00ED1AD1"/>
    <w:rsid w:val="00ED275F"/>
    <w:rsid w:val="00ED2802"/>
    <w:rsid w:val="00ED3E29"/>
    <w:rsid w:val="00ED4763"/>
    <w:rsid w:val="00ED6A6B"/>
    <w:rsid w:val="00EE09A2"/>
    <w:rsid w:val="00EE0E00"/>
    <w:rsid w:val="00EE4974"/>
    <w:rsid w:val="00EE4F93"/>
    <w:rsid w:val="00EE62CB"/>
    <w:rsid w:val="00EE6BED"/>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50E7"/>
    <w:rsid w:val="00F16BBC"/>
    <w:rsid w:val="00F17B2E"/>
    <w:rsid w:val="00F2265F"/>
    <w:rsid w:val="00F2333D"/>
    <w:rsid w:val="00F233FE"/>
    <w:rsid w:val="00F25951"/>
    <w:rsid w:val="00F26F9A"/>
    <w:rsid w:val="00F331DD"/>
    <w:rsid w:val="00F342F6"/>
    <w:rsid w:val="00F356F1"/>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6FB7"/>
    <w:rsid w:val="00F772C9"/>
    <w:rsid w:val="00F8352E"/>
    <w:rsid w:val="00F84C53"/>
    <w:rsid w:val="00F84FAD"/>
    <w:rsid w:val="00F86BA0"/>
    <w:rsid w:val="00F90ACF"/>
    <w:rsid w:val="00F9108C"/>
    <w:rsid w:val="00F92187"/>
    <w:rsid w:val="00F921F6"/>
    <w:rsid w:val="00F92F44"/>
    <w:rsid w:val="00F936AB"/>
    <w:rsid w:val="00F946DF"/>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1DE"/>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E6BB6"/>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A8B92AA"/>
    <w:rsid w:val="1C199DAB"/>
    <w:rsid w:val="1EE80981"/>
    <w:rsid w:val="229F33F3"/>
    <w:rsid w:val="22DC0667"/>
    <w:rsid w:val="235231E2"/>
    <w:rsid w:val="29710169"/>
    <w:rsid w:val="2978407E"/>
    <w:rsid w:val="301A118F"/>
    <w:rsid w:val="33944AFE"/>
    <w:rsid w:val="3413DD14"/>
    <w:rsid w:val="369A7D44"/>
    <w:rsid w:val="38B0FDC6"/>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2693D"/>
  <w15:chartTrackingRefBased/>
  <w15:docId w15:val="{C8752C25-B593-41CE-A377-3F6D553C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28492">
      <w:bodyDiv w:val="1"/>
      <w:marLeft w:val="0"/>
      <w:marRight w:val="0"/>
      <w:marTop w:val="0"/>
      <w:marBottom w:val="0"/>
      <w:divBdr>
        <w:top w:val="none" w:sz="0" w:space="0" w:color="auto"/>
        <w:left w:val="none" w:sz="0" w:space="0" w:color="auto"/>
        <w:bottom w:val="none" w:sz="0" w:space="0" w:color="auto"/>
        <w:right w:val="none" w:sz="0" w:space="0" w:color="auto"/>
      </w:divBdr>
      <w:divsChild>
        <w:div w:id="67095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pso.europa.eu/en/selection-procedure/how-apply" TargetMode="External"/><Relationship Id="rId18" Type="http://schemas.openxmlformats.org/officeDocument/2006/relationships/hyperlink" Target="https://eu-careers.europa.eu/en/open-competition-permanent-staff" TargetMode="External"/><Relationship Id="rId26" Type="http://schemas.openxmlformats.org/officeDocument/2006/relationships/hyperlink" Target="https://ec.europa.eu/dpo-register/detail/DPR-EC-02054.3" TargetMode="Externa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open-competition-permanent-staff" TargetMode="External"/><Relationship Id="rId25" Type="http://schemas.openxmlformats.org/officeDocument/2006/relationships/hyperlink" Target="https://epso.europa.eu/en/eu-careers/benefits%23tab-Work/Life%20Bal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DG-MAILBOX-CRO@ec.europa.eu" TargetMode="External"/><Relationship Id="rId20" Type="http://schemas.openxmlformats.org/officeDocument/2006/relationships/hyperlink" Target="https://epso.europa.eu/en/eu-careers/staff-categor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pso.europa.eu/en/eu-careers/benefits%23tab-Work/Life%20Balanc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careers.europa.eu/en/open-competition-permanent-staff" TargetMode="External"/><Relationship Id="rId23" Type="http://schemas.openxmlformats.org/officeDocument/2006/relationships/hyperlink" Target="https://ec.europa.eu/transparency/documents-register/detail?ref=C(2017)6760&amp;lang=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EN/TXT/?uri=CELEX%3A01962R0031-2014050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transparency/documents-register/detail?ref=C(2017)6760&amp;lang=e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ACC1592D846AD8F3CE031D34DDC1C"/>
        <w:category>
          <w:name w:val="General"/>
          <w:gallery w:val="placeholder"/>
        </w:category>
        <w:types>
          <w:type w:val="bbPlcHdr"/>
        </w:types>
        <w:behaviors>
          <w:behavior w:val="content"/>
        </w:behaviors>
        <w:guid w:val="{995C4305-E543-4585-B200-0AC28D574C53}"/>
      </w:docPartPr>
      <w:docPartBody>
        <w:p w:rsidR="00C16CB4" w:rsidRDefault="00C16CB4" w:rsidP="00C16CB4">
          <w:pPr>
            <w:pStyle w:val="D9DACC1592D846AD8F3CE031D34DDC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B4"/>
    <w:rsid w:val="000E4308"/>
    <w:rsid w:val="00691737"/>
    <w:rsid w:val="00C16C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DACC1592D846AD8F3CE031D34DDC1C">
    <w:name w:val="D9DACC1592D846AD8F3CE031D34DDC1C"/>
    <w:rsid w:val="00C1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a255a6d5b9e7d1ef1502f193915a5879">
  <xsd:schema xmlns:xsd="http://www.w3.org/2001/XMLSchema" xmlns:xs="http://www.w3.org/2001/XMLSchema" xmlns:p="http://schemas.microsoft.com/office/2006/metadata/properties" xmlns:ns2="613c7c6a-e5ce-43ef-bce5-8eb9621afe63" targetNamespace="http://schemas.microsoft.com/office/2006/metadata/properties" ma:root="true" ma:fieldsID="e25ac1acb251b2c41385b42a2c6a17e4"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5E0D066C-AD84-485C-AAF0-24007BD2081F}">
  <ds:schemaRefs>
    <ds:schemaRef ds:uri="http://schemas.openxmlformats.org/package/2006/metadata/core-properties"/>
    <ds:schemaRef ds:uri="http://schemas.microsoft.com/office/2006/documentManagement/types"/>
    <ds:schemaRef ds:uri="613c7c6a-e5ce-43ef-bce5-8eb9621afe63"/>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2FBE3AD8-A01A-4723-90DB-F06D37CF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2841</Words>
  <Characters>16396</Characters>
  <Application>Microsoft Office Word</Application>
  <DocSecurity>0</DocSecurity>
  <Lines>321</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19094</CharactersWithSpaces>
  <SharedDoc>false</SharedDoc>
  <HLinks>
    <vt:vector size="96" baseType="variant">
      <vt:variant>
        <vt:i4>7733297</vt:i4>
      </vt:variant>
      <vt:variant>
        <vt:i4>45</vt:i4>
      </vt:variant>
      <vt:variant>
        <vt:i4>0</vt:i4>
      </vt:variant>
      <vt:variant>
        <vt:i4>5</vt:i4>
      </vt:variant>
      <vt:variant>
        <vt:lpwstr>https://ec.europa.eu/dpo-register/detail/DPR-EC-02054.3</vt:lpwstr>
      </vt:variant>
      <vt:variant>
        <vt:lpwstr/>
      </vt:variant>
      <vt:variant>
        <vt:i4>196686</vt:i4>
      </vt:variant>
      <vt:variant>
        <vt:i4>42</vt:i4>
      </vt:variant>
      <vt:variant>
        <vt:i4>0</vt:i4>
      </vt:variant>
      <vt:variant>
        <vt:i4>5</vt:i4>
      </vt:variant>
      <vt:variant>
        <vt:lpwstr>https://epso.europa.eu/en/eu-careers/benefits%23tab-Work/Life Balance</vt:lpwstr>
      </vt:variant>
      <vt:variant>
        <vt:lpwstr/>
      </vt:variant>
      <vt:variant>
        <vt:i4>196686</vt:i4>
      </vt:variant>
      <vt:variant>
        <vt:i4>39</vt:i4>
      </vt:variant>
      <vt:variant>
        <vt:i4>0</vt:i4>
      </vt:variant>
      <vt:variant>
        <vt:i4>5</vt:i4>
      </vt:variant>
      <vt:variant>
        <vt:lpwstr>https://epso.europa.eu/en/eu-careers/benefits%23tab-Work/Life Balance</vt:lpwstr>
      </vt:variant>
      <vt:variant>
        <vt:lpwstr/>
      </vt:variant>
      <vt:variant>
        <vt:i4>3670117</vt:i4>
      </vt:variant>
      <vt:variant>
        <vt:i4>36</vt:i4>
      </vt:variant>
      <vt:variant>
        <vt:i4>0</vt:i4>
      </vt:variant>
      <vt:variant>
        <vt:i4>5</vt:i4>
      </vt:variant>
      <vt:variant>
        <vt:lpwstr>https://ec.europa.eu/transparency/documents-register/detail?ref=C(2017)6760&amp;lang=en</vt:lpwstr>
      </vt:variant>
      <vt:variant>
        <vt:lpwstr/>
      </vt:variant>
      <vt:variant>
        <vt:i4>3670117</vt:i4>
      </vt:variant>
      <vt:variant>
        <vt:i4>33</vt:i4>
      </vt:variant>
      <vt:variant>
        <vt:i4>0</vt:i4>
      </vt:variant>
      <vt:variant>
        <vt:i4>5</vt:i4>
      </vt:variant>
      <vt:variant>
        <vt:lpwstr>https://ec.europa.eu/transparency/documents-register/detail?ref=C(2017)6760&amp;lang=en</vt:lpwstr>
      </vt:variant>
      <vt:variant>
        <vt:lpwstr/>
      </vt:variant>
      <vt:variant>
        <vt:i4>3670117</vt:i4>
      </vt:variant>
      <vt:variant>
        <vt:i4>30</vt:i4>
      </vt:variant>
      <vt:variant>
        <vt:i4>0</vt:i4>
      </vt:variant>
      <vt:variant>
        <vt:i4>5</vt:i4>
      </vt:variant>
      <vt:variant>
        <vt:lpwstr>https://ec.europa.eu/transparency/documents-register/detail?ref=C(2017)6760&amp;lang=en</vt:lpwstr>
      </vt:variant>
      <vt:variant>
        <vt:lpwstr/>
      </vt:variant>
      <vt:variant>
        <vt:i4>1900550</vt:i4>
      </vt:variant>
      <vt:variant>
        <vt:i4>27</vt:i4>
      </vt:variant>
      <vt:variant>
        <vt:i4>0</vt:i4>
      </vt:variant>
      <vt:variant>
        <vt:i4>5</vt:i4>
      </vt:variant>
      <vt:variant>
        <vt:lpwstr>https://epso.europa.eu/en/eu-careers/staff-categories</vt:lpwstr>
      </vt:variant>
      <vt:variant>
        <vt:lpwstr>tab-Contract%20staff</vt:lpwstr>
      </vt:variant>
      <vt:variant>
        <vt:i4>7143525</vt:i4>
      </vt:variant>
      <vt:variant>
        <vt:i4>24</vt:i4>
      </vt:variant>
      <vt:variant>
        <vt:i4>0</vt:i4>
      </vt:variant>
      <vt:variant>
        <vt:i4>5</vt:i4>
      </vt:variant>
      <vt:variant>
        <vt:lpwstr>https://eur-lex.europa.eu/legal-content/EN/TXT/?uri=CELEX%3A01962R0031-20140501</vt:lpwstr>
      </vt:variant>
      <vt:variant>
        <vt:lpwstr/>
      </vt:variant>
      <vt:variant>
        <vt:i4>524354</vt:i4>
      </vt:variant>
      <vt:variant>
        <vt:i4>21</vt:i4>
      </vt:variant>
      <vt:variant>
        <vt:i4>0</vt:i4>
      </vt:variant>
      <vt:variant>
        <vt:i4>5</vt:i4>
      </vt:variant>
      <vt:variant>
        <vt:lpwstr>https://eu-careers.europa.eu/en/open-competition-permanent-staff</vt:lpwstr>
      </vt:variant>
      <vt:variant>
        <vt:lpwstr/>
      </vt:variant>
      <vt:variant>
        <vt:i4>524354</vt:i4>
      </vt:variant>
      <vt:variant>
        <vt:i4>18</vt:i4>
      </vt:variant>
      <vt:variant>
        <vt:i4>0</vt:i4>
      </vt:variant>
      <vt:variant>
        <vt:i4>5</vt:i4>
      </vt:variant>
      <vt:variant>
        <vt:lpwstr>https://eu-careers.europa.eu/en/open-competition-permanent-staff</vt:lpwstr>
      </vt:variant>
      <vt:variant>
        <vt:lpwstr/>
      </vt:variant>
      <vt:variant>
        <vt:i4>7012383</vt:i4>
      </vt:variant>
      <vt:variant>
        <vt:i4>15</vt:i4>
      </vt:variant>
      <vt:variant>
        <vt:i4>0</vt:i4>
      </vt:variant>
      <vt:variant>
        <vt:i4>5</vt:i4>
      </vt:variant>
      <vt:variant>
        <vt:lpwstr>mailto:BUDG-MAILBOX-CRO@ec.europa.eu</vt:lpwstr>
      </vt:variant>
      <vt:variant>
        <vt:lpwstr/>
      </vt:variant>
      <vt:variant>
        <vt:i4>524354</vt:i4>
      </vt:variant>
      <vt:variant>
        <vt:i4>12</vt:i4>
      </vt:variant>
      <vt:variant>
        <vt:i4>0</vt:i4>
      </vt:variant>
      <vt:variant>
        <vt:i4>5</vt:i4>
      </vt:variant>
      <vt:variant>
        <vt:lpwstr>https://eu-careers.europa.eu/en/open-competition-permanent-staff</vt:lpwstr>
      </vt:variant>
      <vt:variant>
        <vt:lpwstr/>
      </vt:variant>
      <vt:variant>
        <vt:i4>5570589</vt:i4>
      </vt:variant>
      <vt:variant>
        <vt:i4>9</vt:i4>
      </vt:variant>
      <vt:variant>
        <vt:i4>0</vt:i4>
      </vt:variant>
      <vt:variant>
        <vt:i4>5</vt:i4>
      </vt:variant>
      <vt:variant>
        <vt:lpwstr>https://epso.europa.eu/en/eu-careers/staff-categories</vt:lpwstr>
      </vt:variant>
      <vt:variant>
        <vt:lpwstr>tab-0</vt:lpwstr>
      </vt:variant>
      <vt:variant>
        <vt:i4>3670072</vt:i4>
      </vt:variant>
      <vt:variant>
        <vt:i4>6</vt:i4>
      </vt:variant>
      <vt:variant>
        <vt:i4>0</vt:i4>
      </vt:variant>
      <vt:variant>
        <vt:i4>5</vt:i4>
      </vt:variant>
      <vt:variant>
        <vt:lpwstr>https://epso.europa.eu/en/selection-procedure/how-apply</vt:lpwstr>
      </vt:variant>
      <vt:variant>
        <vt:lpwstr/>
      </vt:variant>
      <vt:variant>
        <vt:i4>3670072</vt:i4>
      </vt:variant>
      <vt:variant>
        <vt:i4>3</vt:i4>
      </vt:variant>
      <vt:variant>
        <vt:i4>0</vt:i4>
      </vt:variant>
      <vt:variant>
        <vt:i4>5</vt:i4>
      </vt:variant>
      <vt:variant>
        <vt:lpwstr>https://epso.europa.eu/en/selection-procedure/how-apply</vt:lpwstr>
      </vt:variant>
      <vt:variant>
        <vt:lpwstr/>
      </vt:variant>
      <vt:variant>
        <vt:i4>3276802</vt:i4>
      </vt:variant>
      <vt:variant>
        <vt:i4>0</vt:i4>
      </vt:variant>
      <vt:variant>
        <vt:i4>0</vt:i4>
      </vt:variant>
      <vt:variant>
        <vt:i4>5</vt:i4>
      </vt:variant>
      <vt:variant>
        <vt:lpwstr>https://commission.europa.eu/about-european-commission/organisational-structure/people-first-modernising-european-commission/people-first-working-european-commission_en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BABICZ Anna (BUDG)</dc:creator>
  <cp:keywords/>
  <dc:description/>
  <cp:lastModifiedBy>VANWESEMAEL Anais (HR)</cp:lastModifiedBy>
  <cp:revision>8</cp:revision>
  <dcterms:created xsi:type="dcterms:W3CDTF">2025-10-23T14:59:00Z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ies>
</file>