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09E2A5B" w14:textId="2CFCA717" w:rsidR="006E74C8" w:rsidRDefault="00B57419" w:rsidP="006E74C8">
      <w:pPr>
        <w:pStyle w:val="NormalWeb"/>
        <w:numPr>
          <w:ilvl w:val="0"/>
          <w:numId w:val="15"/>
        </w:numPr>
        <w:rPr>
          <w:rFonts w:ascii="Garamond" w:hAnsi="Garamond"/>
        </w:rPr>
      </w:pPr>
      <w:r w:rsidRPr="00B57419">
        <w:rPr>
          <w:rFonts w:ascii="Garamond" w:hAnsi="Garamond"/>
          <w:lang w:val="en-GB"/>
        </w:rPr>
        <w:t>Opportunities to move between different policy areas throughout your career </w:t>
      </w:r>
    </w:p>
    <w:p w14:paraId="1ECBA01B" w14:textId="5C587685"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21F07F4C" w14:textId="0D0B8B5B" w:rsidR="5CFA47D4" w:rsidRDefault="5CFA47D4" w:rsidP="5CFA47D4">
      <w:pPr>
        <w:pStyle w:val="NormalWeb"/>
        <w:jc w:val="both"/>
        <w:rPr>
          <w:rFonts w:ascii="Garamond" w:hAnsi="Garamond"/>
        </w:rPr>
      </w:pPr>
    </w:p>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w:t>
        </w:r>
        <w:r w:rsidRPr="5CFA47D4">
          <w:rPr>
            <w:rStyle w:val="Hyperlink"/>
            <w:rFonts w:ascii="Garamond" w:hAnsi="Garamond"/>
          </w:rPr>
          <w:t>i</w:t>
        </w:r>
        <w:r w:rsidRPr="5CFA47D4">
          <w:rPr>
            <w:rStyle w:val="Hyperlink"/>
            <w:rFonts w:ascii="Garamond" w:hAnsi="Garamond"/>
          </w:rPr>
          <w:t>th-us</w:t>
        </w:r>
      </w:hyperlink>
    </w:p>
    <w:bookmarkEnd w:id="1"/>
    <w:p w14:paraId="33A15EEF" w14:textId="550E7B03" w:rsidR="5CFA47D4" w:rsidRDefault="5CFA47D4" w:rsidP="5CFA47D4">
      <w:pPr>
        <w:pStyle w:val="NormalWeb"/>
        <w:rPr>
          <w:rFonts w:ascii="Garamond" w:hAnsi="Garamond"/>
        </w:rPr>
      </w:pPr>
    </w:p>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43E113DF"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0006623F" w:rsidRPr="6B011A76">
        <w:rPr>
          <w:rFonts w:ascii="Garamond" w:hAnsi="Garamond"/>
          <w:color w:val="404040" w:themeColor="text1" w:themeTint="BF"/>
        </w:rPr>
        <w:t>positions</w:t>
      </w:r>
      <w:r w:rsidR="0006623F"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w:t>
        </w:r>
        <w:r w:rsidRPr="5CFA47D4">
          <w:rPr>
            <w:rStyle w:val="Hyperlink"/>
            <w:rFonts w:ascii="Garamond" w:eastAsia="Times New Roman" w:hAnsi="Garamond" w:cs="Times New Roman"/>
            <w:b/>
            <w:bCs/>
            <w:sz w:val="24"/>
            <w:szCs w:val="24"/>
            <w:lang w:val="en-IE" w:eastAsia="en-IE"/>
          </w:rPr>
          <w:t>t</w:t>
        </w:r>
        <w:r w:rsidRPr="5CFA47D4">
          <w:rPr>
            <w:rStyle w:val="Hyperlink"/>
            <w:rFonts w:ascii="Garamond" w:eastAsia="Times New Roman" w:hAnsi="Garamond" w:cs="Times New Roman"/>
            <w:b/>
            <w:bCs/>
            <w:sz w:val="24"/>
            <w:szCs w:val="24"/>
            <w:lang w:val="en-IE" w:eastAsia="en-IE"/>
          </w:rPr>
          <w: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CFA47D4">
        <w:rPr>
          <w:rFonts w:ascii="Garamond" w:eastAsia="Times New Roman" w:hAnsi="Garamond" w:cs="Times New Roman"/>
          <w:color w:val="404040" w:themeColor="text1" w:themeTint="BF"/>
          <w:sz w:val="24"/>
          <w:szCs w:val="24"/>
          <w:lang w:val="en-IE" w:eastAsia="en-IE"/>
        </w:rPr>
        <w:t>a number of</w:t>
      </w:r>
      <w:proofErr w:type="gramEnd"/>
      <w:r w:rsidR="00C24DB1" w:rsidRPr="5CFA47D4">
        <w:rPr>
          <w:rFonts w:ascii="Garamond" w:eastAsia="Times New Roman" w:hAnsi="Garamond" w:cs="Times New Roman"/>
          <w:color w:val="404040" w:themeColor="text1" w:themeTint="BF"/>
          <w:sz w:val="24"/>
          <w:szCs w:val="24"/>
          <w:lang w:val="en-IE" w:eastAsia="en-IE"/>
        </w:rPr>
        <w:t xml:space="preserve">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573B0C26" w14:textId="2CD06352" w:rsidR="009E18FA" w:rsidRPr="00B57419" w:rsidRDefault="002909A1" w:rsidP="00B519B4">
      <w:pPr>
        <w:jc w:val="center"/>
        <w:rPr>
          <w:rFonts w:ascii="EC Square Sans Pro" w:hAnsi="EC Square Sans Pro"/>
          <w:b/>
          <w:bCs/>
          <w:sz w:val="48"/>
          <w:szCs w:val="48"/>
          <w:lang w:val="en-IE"/>
        </w:rPr>
      </w:pPr>
      <w:r w:rsidRPr="00B57419">
        <w:rPr>
          <w:rFonts w:ascii="EC Square Sans Pro" w:hAnsi="EC Square Sans Pro"/>
          <w:b/>
          <w:bCs/>
          <w:sz w:val="48"/>
          <w:szCs w:val="48"/>
          <w:lang w:val="en-IE"/>
        </w:rPr>
        <w:t>Secretary</w:t>
      </w:r>
      <w:r w:rsidR="001759D5" w:rsidRPr="00B57419">
        <w:rPr>
          <w:rFonts w:ascii="EC Square Sans Pro" w:hAnsi="EC Square Sans Pro"/>
          <w:b/>
          <w:bCs/>
          <w:sz w:val="48"/>
          <w:szCs w:val="48"/>
          <w:lang w:val="en-IE"/>
        </w:rPr>
        <w:t xml:space="preserve"> </w:t>
      </w:r>
      <w:r w:rsidR="00A50510" w:rsidRPr="00B57419">
        <w:rPr>
          <w:rFonts w:ascii="EC Square Sans Pro" w:hAnsi="EC Square Sans Pro"/>
          <w:b/>
          <w:bCs/>
          <w:sz w:val="48"/>
          <w:szCs w:val="48"/>
          <w:lang w:val="en-IE"/>
        </w:rPr>
        <w:t xml:space="preserve"> </w:t>
      </w:r>
    </w:p>
    <w:p w14:paraId="0F4DF5BC" w14:textId="71998EAA" w:rsidR="00A50510" w:rsidRPr="00B57419" w:rsidRDefault="001E6576" w:rsidP="001E6576">
      <w:pPr>
        <w:spacing w:after="0"/>
        <w:jc w:val="center"/>
        <w:rPr>
          <w:rFonts w:ascii="EC Square Sans Pro" w:hAnsi="EC Square Sans Pro"/>
          <w:b/>
          <w:bCs/>
          <w:sz w:val="32"/>
          <w:szCs w:val="32"/>
          <w:lang w:val="en-IE"/>
        </w:rPr>
      </w:pPr>
      <w:r w:rsidRPr="00B57419">
        <w:rPr>
          <w:rFonts w:ascii="EC Square Sans Pro" w:hAnsi="EC Square Sans Pro"/>
          <w:b/>
          <w:bCs/>
          <w:sz w:val="32"/>
          <w:szCs w:val="32"/>
          <w:lang w:val="en-IE"/>
        </w:rPr>
        <w:t xml:space="preserve">in </w:t>
      </w:r>
      <w:r w:rsidR="00A50510" w:rsidRPr="00B57419">
        <w:rPr>
          <w:rFonts w:ascii="EC Square Sans Pro" w:hAnsi="EC Square Sans Pro"/>
          <w:b/>
          <w:bCs/>
          <w:sz w:val="32"/>
          <w:szCs w:val="32"/>
          <w:lang w:val="en-IE"/>
        </w:rPr>
        <w:t xml:space="preserve">DG </w:t>
      </w:r>
      <w:r w:rsidR="002909A1" w:rsidRPr="00B57419">
        <w:rPr>
          <w:rFonts w:ascii="EC Square Sans Pro" w:hAnsi="EC Square Sans Pro"/>
          <w:b/>
          <w:bCs/>
          <w:sz w:val="32"/>
          <w:szCs w:val="32"/>
          <w:lang w:val="en-IE"/>
        </w:rPr>
        <w:t>MOVE</w:t>
      </w:r>
      <w:r w:rsidR="00A50510" w:rsidRPr="00B57419">
        <w:rPr>
          <w:rFonts w:ascii="EC Square Sans Pro" w:hAnsi="EC Square Sans Pro"/>
          <w:b/>
          <w:bCs/>
          <w:sz w:val="32"/>
          <w:szCs w:val="32"/>
          <w:lang w:val="en-IE"/>
        </w:rPr>
        <w:t xml:space="preserve"> </w:t>
      </w:r>
      <w:r w:rsidR="00B57419">
        <w:rPr>
          <w:rFonts w:ascii="EC Square Sans Pro" w:hAnsi="EC Square Sans Pro"/>
          <w:b/>
          <w:bCs/>
          <w:sz w:val="32"/>
          <w:szCs w:val="32"/>
          <w:lang w:val="en-IE"/>
        </w:rPr>
        <w:t>-</w:t>
      </w:r>
      <w:r w:rsidR="00A50510" w:rsidRPr="00B57419">
        <w:rPr>
          <w:rFonts w:ascii="EC Square Sans Pro" w:hAnsi="EC Square Sans Pro"/>
          <w:b/>
          <w:bCs/>
          <w:sz w:val="32"/>
          <w:szCs w:val="32"/>
          <w:lang w:val="en-IE"/>
        </w:rPr>
        <w:t xml:space="preserve"> European Commission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62E7E817"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B91B82">
        <w:rPr>
          <w:rFonts w:ascii="EC Square Sans Pro" w:hAnsi="EC Square Sans Pro"/>
          <w:sz w:val="18"/>
          <w:szCs w:val="18"/>
          <w:lang w:val="en-IE"/>
        </w:rPr>
        <w:t>Secretary</w:t>
      </w:r>
    </w:p>
    <w:p w14:paraId="14B58FF2" w14:textId="5119287E" w:rsidR="001E6576" w:rsidRPr="00B91B82" w:rsidRDefault="009D4F62" w:rsidP="009D4F62">
      <w:pPr>
        <w:tabs>
          <w:tab w:val="left" w:pos="2580"/>
        </w:tabs>
        <w:spacing w:after="0"/>
        <w:jc w:val="both"/>
        <w:rPr>
          <w:rFonts w:ascii="EC Square Sans Pro" w:hAnsi="EC Square Sans Pro" w:cstheme="minorHAnsi"/>
          <w:bCs/>
          <w:sz w:val="20"/>
          <w:szCs w:val="20"/>
          <w:lang w:val="en-IE"/>
        </w:rPr>
      </w:pPr>
      <w:r>
        <w:rPr>
          <w:rFonts w:ascii="EC Square Sans Pro" w:hAnsi="EC Square Sans Pro" w:cstheme="minorHAnsi"/>
          <w:b/>
          <w:sz w:val="20"/>
          <w:szCs w:val="20"/>
          <w:lang w:val="en-IE"/>
        </w:rPr>
        <w:t xml:space="preserve">Domain: </w:t>
      </w:r>
      <w:r w:rsidR="00B91B82">
        <w:rPr>
          <w:rFonts w:ascii="EC Square Sans Pro" w:hAnsi="EC Square Sans Pro" w:cstheme="minorHAnsi"/>
          <w:bCs/>
          <w:sz w:val="20"/>
          <w:szCs w:val="20"/>
          <w:lang w:val="en-IE"/>
        </w:rPr>
        <w:t>Support Staff</w:t>
      </w:r>
    </w:p>
    <w:p w14:paraId="145FF8C7" w14:textId="0FE12131"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Unit </w:t>
      </w:r>
      <w:r w:rsidR="00B91B82" w:rsidRPr="00B91B82">
        <w:rPr>
          <w:rFonts w:ascii="EC Square Sans Pro" w:hAnsi="EC Square Sans Pro"/>
          <w:sz w:val="20"/>
          <w:szCs w:val="20"/>
        </w:rPr>
        <w:t>MOVE.DDG</w:t>
      </w:r>
      <w:proofErr w:type="gramStart"/>
      <w:r w:rsidR="00B91B82" w:rsidRPr="00B91B82">
        <w:rPr>
          <w:rFonts w:ascii="EC Square Sans Pro" w:hAnsi="EC Square Sans Pro"/>
          <w:sz w:val="20"/>
          <w:szCs w:val="20"/>
        </w:rPr>
        <w:t>2.D.</w:t>
      </w:r>
      <w:proofErr w:type="gramEnd"/>
      <w:r w:rsidR="00B91B82" w:rsidRPr="00B91B82">
        <w:rPr>
          <w:rFonts w:ascii="EC Square Sans Pro" w:hAnsi="EC Square Sans Pro"/>
          <w:sz w:val="20"/>
          <w:szCs w:val="20"/>
        </w:rPr>
        <w:t xml:space="preserve">1, </w:t>
      </w:r>
      <w:r w:rsidR="00B91B82">
        <w:rPr>
          <w:rFonts w:ascii="EC Square Sans Pro" w:hAnsi="EC Square Sans Pro"/>
          <w:sz w:val="20"/>
          <w:szCs w:val="20"/>
        </w:rPr>
        <w:t>“</w:t>
      </w:r>
      <w:r w:rsidR="00B91B82" w:rsidRPr="00B91B82">
        <w:rPr>
          <w:rFonts w:ascii="EC Square Sans Pro" w:hAnsi="EC Square Sans Pro"/>
          <w:sz w:val="20"/>
          <w:szCs w:val="20"/>
        </w:rPr>
        <w:t>Maritime Transport and Logistics</w:t>
      </w:r>
      <w:r w:rsidR="00B91B82">
        <w:rPr>
          <w:rFonts w:ascii="EC Square Sans Pro" w:hAnsi="EC Square Sans Pro"/>
          <w:sz w:val="20"/>
          <w:szCs w:val="20"/>
        </w:rPr>
        <w:t xml:space="preserve">” - </w:t>
      </w:r>
      <w:r w:rsidRPr="00B91B82">
        <w:rPr>
          <w:rFonts w:ascii="EC Square Sans Pro" w:hAnsi="EC Square Sans Pro"/>
          <w:sz w:val="20"/>
          <w:szCs w:val="20"/>
        </w:rPr>
        <w:t>Brussels</w:t>
      </w:r>
    </w:p>
    <w:p w14:paraId="40D7B72B"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B91B82">
        <w:rPr>
          <w:rFonts w:ascii="EC Square Sans Pro" w:hAnsi="EC Square Sans Pro" w:cstheme="minorHAnsi"/>
          <w:sz w:val="20"/>
          <w:szCs w:val="20"/>
          <w:lang w:val="en-IE"/>
        </w:rPr>
        <w:t>FG I</w:t>
      </w:r>
      <w:r w:rsidR="003732C6" w:rsidRPr="00B91B82">
        <w:rPr>
          <w:rFonts w:ascii="EC Square Sans Pro" w:hAnsi="EC Square Sans Pro" w:cstheme="minorHAnsi"/>
          <w:sz w:val="20"/>
          <w:szCs w:val="20"/>
          <w:lang w:val="en-IE"/>
        </w:rPr>
        <w:t>I</w:t>
      </w:r>
    </w:p>
    <w:p w14:paraId="2E9AD466" w14:textId="54E56519"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B91B82">
        <w:rPr>
          <w:rFonts w:ascii="EC Square Sans Pro" w:hAnsi="EC Square Sans Pro" w:cstheme="minorHAnsi"/>
          <w:sz w:val="20"/>
          <w:szCs w:val="20"/>
          <w:lang w:val="en-IE"/>
        </w:rPr>
        <w:t>3b</w:t>
      </w:r>
    </w:p>
    <w:p w14:paraId="2AF3919F" w14:textId="703F23D4" w:rsidR="009C3025" w:rsidRPr="0006623F" w:rsidRDefault="00E27E03" w:rsidP="0006623F">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B91B82" w:rsidRPr="00DE666F">
        <w:rPr>
          <w:rFonts w:ascii="EC Square Sans Pro" w:hAnsi="EC Square Sans Pro"/>
          <w:sz w:val="20"/>
          <w:szCs w:val="20"/>
          <w:lang w:val="en-IE"/>
        </w:rPr>
        <w:t>1</w:t>
      </w:r>
      <w:r w:rsidR="00945583">
        <w:rPr>
          <w:rFonts w:ascii="EC Square Sans Pro" w:hAnsi="EC Square Sans Pro"/>
          <w:sz w:val="20"/>
          <w:szCs w:val="20"/>
          <w:lang w:val="en-IE"/>
        </w:rPr>
        <w:t>2</w:t>
      </w:r>
      <w:r w:rsidR="00A47BB9" w:rsidRPr="00DE666F">
        <w:rPr>
          <w:rFonts w:ascii="EC Square Sans Pro" w:hAnsi="EC Square Sans Pro"/>
          <w:sz w:val="20"/>
          <w:szCs w:val="20"/>
          <w:lang w:val="en-IE"/>
        </w:rPr>
        <w:t>.</w:t>
      </w:r>
      <w:r w:rsidR="00B91B82" w:rsidRPr="00DE666F">
        <w:rPr>
          <w:rFonts w:ascii="EC Square Sans Pro" w:hAnsi="EC Square Sans Pro"/>
          <w:sz w:val="20"/>
          <w:szCs w:val="20"/>
          <w:lang w:val="en-IE"/>
        </w:rPr>
        <w:t>1</w:t>
      </w:r>
      <w:r w:rsidR="00945583">
        <w:rPr>
          <w:rFonts w:ascii="EC Square Sans Pro" w:hAnsi="EC Square Sans Pro"/>
          <w:sz w:val="20"/>
          <w:szCs w:val="20"/>
          <w:lang w:val="en-IE"/>
        </w:rPr>
        <w:t>2</w:t>
      </w:r>
      <w:r w:rsidR="00A47BB9" w:rsidRPr="00DE666F">
        <w:rPr>
          <w:rFonts w:ascii="EC Square Sans Pro" w:hAnsi="EC Square Sans Pro"/>
          <w:sz w:val="20"/>
          <w:szCs w:val="20"/>
          <w:lang w:val="en-IE"/>
        </w:rPr>
        <w:t>.202</w:t>
      </w:r>
      <w:r w:rsidR="0088113C" w:rsidRPr="00DE666F">
        <w:rPr>
          <w:rFonts w:ascii="EC Square Sans Pro" w:hAnsi="EC Square Sans Pro"/>
          <w:sz w:val="20"/>
          <w:szCs w:val="20"/>
          <w:lang w:val="en-IE"/>
        </w:rPr>
        <w:t>5</w:t>
      </w:r>
      <w:r w:rsidR="00DE3C43" w:rsidRPr="54EB9CB3">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12.00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bookmarkEnd w:id="3"/>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57C7DA59" w14:textId="34A44B02" w:rsidR="00B91B82" w:rsidRDefault="00B91B82" w:rsidP="00B91B82">
      <w:pPr>
        <w:pStyle w:val="Heading1"/>
        <w:spacing w:after="240"/>
        <w:ind w:left="0"/>
        <w:jc w:val="both"/>
        <w:rPr>
          <w:rFonts w:ascii="EC Square Sans Pro" w:hAnsi="EC Square Sans Pro" w:cstheme="minorHAnsi"/>
          <w:b w:val="0"/>
          <w:bCs w:val="0"/>
          <w:color w:val="000000"/>
          <w:sz w:val="22"/>
          <w:szCs w:val="22"/>
          <w:shd w:val="clear" w:color="auto" w:fill="FAFCFF"/>
          <w:lang w:val="en-GB"/>
        </w:rPr>
      </w:pPr>
      <w:r w:rsidRPr="00B91B82">
        <w:rPr>
          <w:rFonts w:ascii="EC Square Sans Pro" w:hAnsi="EC Square Sans Pro" w:cstheme="minorHAnsi"/>
          <w:b w:val="0"/>
          <w:bCs w:val="0"/>
          <w:color w:val="000000"/>
          <w:sz w:val="22"/>
          <w:szCs w:val="22"/>
          <w:shd w:val="clear" w:color="auto" w:fill="FAFCFF"/>
          <w:lang w:val="en-GB"/>
        </w:rPr>
        <w:t>The Directorate-General for Mobility and Transport (DG MOVE) is responsible for developing and implementing European policies in the transport field. Within DG MOVE, Directorate D covers ‘‘Waterborne transport”, embracing Maritime transport and Logistics, Maritime safety and well as Ports and Inland Navigation matters.</w:t>
      </w:r>
    </w:p>
    <w:p w14:paraId="789D7554" w14:textId="3A875FAC" w:rsidR="00B91B82" w:rsidRDefault="00B91B82" w:rsidP="00A47BB9">
      <w:pPr>
        <w:pStyle w:val="Heading1"/>
        <w:ind w:left="0"/>
        <w:jc w:val="both"/>
        <w:rPr>
          <w:rFonts w:ascii="EC Square Sans Pro" w:hAnsi="EC Square Sans Pro" w:cstheme="minorHAnsi"/>
          <w:b w:val="0"/>
          <w:bCs w:val="0"/>
          <w:color w:val="000000"/>
          <w:sz w:val="22"/>
          <w:szCs w:val="22"/>
          <w:shd w:val="clear" w:color="auto" w:fill="FAFCFF"/>
          <w:lang w:val="en-GB"/>
        </w:rPr>
      </w:pPr>
      <w:r w:rsidRPr="00B91B82">
        <w:rPr>
          <w:rFonts w:ascii="EC Square Sans Pro" w:hAnsi="EC Square Sans Pro" w:cstheme="minorHAnsi"/>
          <w:b w:val="0"/>
          <w:bCs w:val="0"/>
          <w:color w:val="000000"/>
          <w:sz w:val="22"/>
          <w:szCs w:val="22"/>
          <w:shd w:val="clear" w:color="auto" w:fill="FAFCFF"/>
          <w:lang w:val="en-GB"/>
        </w:rPr>
        <w:t xml:space="preserve">Unit D1 is responsible for Maritime Transport and Logistics. Its mission is to develop and implement the EU maritime transport and logistics policy to establish a well-functioning sustainable, effective and open market for maritime transport services and logistics. Unit D1 is also responsible for international dialogues with major shipping partners and for trade facilitation aspects, including digitalisation. It </w:t>
      </w:r>
      <w:r w:rsidR="00927E2D" w:rsidRPr="00B91B82">
        <w:rPr>
          <w:rFonts w:ascii="EC Square Sans Pro" w:hAnsi="EC Square Sans Pro" w:cstheme="minorHAnsi"/>
          <w:b w:val="0"/>
          <w:bCs w:val="0"/>
          <w:color w:val="000000"/>
          <w:sz w:val="22"/>
          <w:szCs w:val="22"/>
          <w:shd w:val="clear" w:color="auto" w:fill="FAFCFF"/>
          <w:lang w:val="en-GB"/>
        </w:rPr>
        <w:t>oversees</w:t>
      </w:r>
      <w:r w:rsidRPr="00B91B82">
        <w:rPr>
          <w:rFonts w:ascii="EC Square Sans Pro" w:hAnsi="EC Square Sans Pro" w:cstheme="minorHAnsi"/>
          <w:b w:val="0"/>
          <w:bCs w:val="0"/>
          <w:color w:val="000000"/>
          <w:sz w:val="22"/>
          <w:szCs w:val="22"/>
          <w:shd w:val="clear" w:color="auto" w:fill="FAFCFF"/>
          <w:lang w:val="en-GB"/>
        </w:rPr>
        <w:t xml:space="preserve"> the policy on the European Maritime Single Window environment, Fuel EU, and on the electronic freight transport information. It enforces EU legislation on the freedom to provide maritime transport services within and between Member States and with third countries. </w:t>
      </w:r>
    </w:p>
    <w:p w14:paraId="08CBDCB9" w14:textId="1598A389" w:rsidR="00D37644" w:rsidRDefault="00B91B82" w:rsidP="00B91B82">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B91B82">
        <w:rPr>
          <w:rFonts w:ascii="EC Square Sans Pro" w:hAnsi="EC Square Sans Pro" w:cstheme="minorHAnsi"/>
          <w:b w:val="0"/>
          <w:bCs w:val="0"/>
          <w:color w:val="000000"/>
          <w:sz w:val="22"/>
          <w:szCs w:val="22"/>
          <w:shd w:val="clear" w:color="auto" w:fill="FAFCFF"/>
          <w:lang w:val="en-GB"/>
        </w:rPr>
        <w:t>The Unit currently consists of 2</w:t>
      </w:r>
      <w:r w:rsidR="00EE651C">
        <w:rPr>
          <w:rFonts w:ascii="EC Square Sans Pro" w:hAnsi="EC Square Sans Pro" w:cstheme="minorHAnsi"/>
          <w:b w:val="0"/>
          <w:bCs w:val="0"/>
          <w:color w:val="000000"/>
          <w:sz w:val="22"/>
          <w:szCs w:val="22"/>
          <w:shd w:val="clear" w:color="auto" w:fill="FAFCFF"/>
          <w:lang w:val="en-GB"/>
        </w:rPr>
        <w:t>4</w:t>
      </w:r>
      <w:r w:rsidRPr="00B91B82">
        <w:rPr>
          <w:rFonts w:ascii="EC Square Sans Pro" w:hAnsi="EC Square Sans Pro" w:cstheme="minorHAnsi"/>
          <w:b w:val="0"/>
          <w:bCs w:val="0"/>
          <w:color w:val="000000"/>
          <w:sz w:val="22"/>
          <w:szCs w:val="22"/>
          <w:shd w:val="clear" w:color="auto" w:fill="FAFCFF"/>
          <w:lang w:val="en-GB"/>
        </w:rPr>
        <w:t xml:space="preserve"> persons.</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0322D0F8" w14:textId="1082EA92" w:rsidR="00A47BB9" w:rsidRPr="00DE666F" w:rsidRDefault="00306F2B"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DE666F">
        <w:rPr>
          <w:rFonts w:ascii="EC Square Sans Pro" w:hAnsi="EC Square Sans Pro" w:cstheme="minorHAnsi"/>
          <w:b w:val="0"/>
          <w:bCs w:val="0"/>
          <w:color w:val="000000"/>
          <w:sz w:val="22"/>
          <w:szCs w:val="22"/>
          <w:shd w:val="clear" w:color="auto" w:fill="FAFCFF"/>
          <w:lang w:val="en-IE"/>
        </w:rPr>
        <w:t>Unit</w:t>
      </w:r>
      <w:r w:rsidR="0006623F" w:rsidRPr="00DE666F">
        <w:rPr>
          <w:rFonts w:ascii="EC Square Sans Pro" w:hAnsi="EC Square Sans Pro" w:cstheme="minorHAnsi"/>
          <w:b w:val="0"/>
          <w:bCs w:val="0"/>
          <w:color w:val="000000"/>
          <w:sz w:val="22"/>
          <w:szCs w:val="22"/>
          <w:shd w:val="clear" w:color="auto" w:fill="FAFCFF"/>
          <w:lang w:val="en-IE"/>
        </w:rPr>
        <w:t xml:space="preserve"> D1 of DG MOVE</w:t>
      </w:r>
      <w:r w:rsidRPr="00DE666F">
        <w:rPr>
          <w:rFonts w:ascii="EC Square Sans Pro" w:hAnsi="EC Square Sans Pro" w:cstheme="minorHAnsi"/>
          <w:b w:val="0"/>
          <w:bCs w:val="0"/>
          <w:color w:val="000000"/>
          <w:sz w:val="22"/>
          <w:szCs w:val="22"/>
          <w:shd w:val="clear" w:color="auto" w:fill="FAFCFF"/>
          <w:lang w:val="en-IE"/>
        </w:rPr>
        <w:t xml:space="preserve"> is seeking to hire </w:t>
      </w:r>
      <w:r w:rsidR="00EE651C" w:rsidRPr="00DE666F">
        <w:rPr>
          <w:rFonts w:ascii="EC Square Sans Pro" w:hAnsi="EC Square Sans Pro" w:cstheme="minorHAnsi"/>
          <w:b w:val="0"/>
          <w:bCs w:val="0"/>
          <w:color w:val="000000"/>
          <w:sz w:val="22"/>
          <w:szCs w:val="22"/>
          <w:shd w:val="clear" w:color="auto" w:fill="FAFCFF"/>
          <w:lang w:val="en-IE"/>
        </w:rPr>
        <w:t xml:space="preserve">a </w:t>
      </w:r>
      <w:r w:rsidR="0006623F" w:rsidRPr="00DE666F">
        <w:rPr>
          <w:rFonts w:ascii="EC Square Sans Pro" w:hAnsi="EC Square Sans Pro" w:cstheme="minorHAnsi"/>
          <w:b w:val="0"/>
          <w:bCs w:val="0"/>
          <w:color w:val="000000"/>
          <w:sz w:val="22"/>
          <w:szCs w:val="22"/>
          <w:shd w:val="clear" w:color="auto" w:fill="FAFCFF"/>
          <w:lang w:val="en-IE"/>
        </w:rPr>
        <w:t>secretary</w:t>
      </w:r>
      <w:r w:rsidR="00EE651C" w:rsidRPr="00DE666F">
        <w:rPr>
          <w:rFonts w:ascii="EC Square Sans Pro" w:hAnsi="EC Square Sans Pro" w:cstheme="minorHAnsi"/>
          <w:b w:val="0"/>
          <w:bCs w:val="0"/>
          <w:color w:val="000000"/>
          <w:sz w:val="22"/>
          <w:szCs w:val="22"/>
          <w:shd w:val="clear" w:color="auto" w:fill="FAFCFF"/>
          <w:lang w:val="en-IE"/>
        </w:rPr>
        <w:t xml:space="preserve"> to complete the team of </w:t>
      </w:r>
      <w:r w:rsidR="00DE666F" w:rsidRPr="00DE666F">
        <w:rPr>
          <w:rFonts w:ascii="EC Square Sans Pro" w:hAnsi="EC Square Sans Pro" w:cstheme="minorHAnsi"/>
          <w:b w:val="0"/>
          <w:bCs w:val="0"/>
          <w:color w:val="000000"/>
          <w:sz w:val="22"/>
          <w:szCs w:val="22"/>
          <w:shd w:val="clear" w:color="auto" w:fill="FAFCFF"/>
          <w:lang w:val="en-IE"/>
        </w:rPr>
        <w:t>four</w:t>
      </w:r>
      <w:r w:rsidR="00EE651C" w:rsidRPr="00DE666F">
        <w:rPr>
          <w:rFonts w:ascii="EC Square Sans Pro" w:hAnsi="EC Square Sans Pro" w:cstheme="minorHAnsi"/>
          <w:b w:val="0"/>
          <w:bCs w:val="0"/>
          <w:color w:val="000000"/>
          <w:sz w:val="22"/>
          <w:szCs w:val="22"/>
          <w:shd w:val="clear" w:color="auto" w:fill="FAFCFF"/>
          <w:lang w:val="en-IE"/>
        </w:rPr>
        <w:t xml:space="preserve"> assistants</w:t>
      </w:r>
      <w:r w:rsidR="0006623F" w:rsidRPr="00DE666F">
        <w:rPr>
          <w:rFonts w:ascii="EC Square Sans Pro" w:hAnsi="EC Square Sans Pro" w:cstheme="minorHAnsi"/>
          <w:b w:val="0"/>
          <w:bCs w:val="0"/>
          <w:color w:val="000000"/>
          <w:sz w:val="22"/>
          <w:szCs w:val="22"/>
          <w:shd w:val="clear" w:color="auto" w:fill="FAFCFF"/>
          <w:lang w:val="en-IE"/>
        </w:rPr>
        <w:t>.</w:t>
      </w:r>
    </w:p>
    <w:p w14:paraId="298A7802" w14:textId="5EA246D1" w:rsidR="0006623F" w:rsidRPr="00DE666F" w:rsidRDefault="001F09D3" w:rsidP="0006623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DE666F">
        <w:rPr>
          <w:rFonts w:ascii="EC Square Sans Pro" w:hAnsi="EC Square Sans Pro" w:cstheme="minorHAnsi"/>
          <w:b w:val="0"/>
          <w:bCs w:val="0"/>
          <w:color w:val="000000"/>
          <w:sz w:val="22"/>
          <w:szCs w:val="22"/>
          <w:shd w:val="clear" w:color="auto" w:fill="FAFCFF"/>
          <w:lang w:val="en-IE"/>
        </w:rPr>
        <w:t xml:space="preserve">The position will consist of </w:t>
      </w:r>
      <w:r w:rsidR="0006623F" w:rsidRPr="00DE666F">
        <w:rPr>
          <w:rFonts w:ascii="EC Square Sans Pro" w:hAnsi="EC Square Sans Pro" w:cstheme="minorHAnsi"/>
          <w:b w:val="0"/>
          <w:bCs w:val="0"/>
          <w:color w:val="000000"/>
          <w:sz w:val="22"/>
          <w:szCs w:val="22"/>
          <w:shd w:val="clear" w:color="auto" w:fill="FAFCFF"/>
          <w:lang w:val="en-IE"/>
        </w:rPr>
        <w:t xml:space="preserve">providing administrative support and secretarial assistance to the colleagues in the unit. The successful candidate will be responsible for agenda management, handling correspondence, managing mailing lists and functional mailboxes, and coordinating contributions to briefings and speeches. </w:t>
      </w:r>
    </w:p>
    <w:p w14:paraId="3E6B4590" w14:textId="77777777" w:rsidR="0006623F" w:rsidRPr="00DE666F" w:rsidRDefault="0006623F" w:rsidP="0006623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DE666F">
        <w:rPr>
          <w:rFonts w:ascii="EC Square Sans Pro" w:hAnsi="EC Square Sans Pro" w:cstheme="minorHAnsi"/>
          <w:b w:val="0"/>
          <w:bCs w:val="0"/>
          <w:color w:val="000000"/>
          <w:sz w:val="22"/>
          <w:szCs w:val="22"/>
          <w:shd w:val="clear" w:color="auto" w:fill="FAFCFF"/>
          <w:lang w:val="en-IE"/>
        </w:rPr>
        <w:t xml:space="preserve">Additionally, the role encompasses logistical support for meetings, expert groups, and conferences, including room reservations, ordering supplies, and document preparation. </w:t>
      </w:r>
    </w:p>
    <w:p w14:paraId="0242E347" w14:textId="5A8055CA" w:rsidR="0006623F" w:rsidRPr="0006623F" w:rsidRDefault="0006623F" w:rsidP="0006623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DE666F">
        <w:rPr>
          <w:rFonts w:ascii="EC Square Sans Pro" w:hAnsi="EC Square Sans Pro" w:cstheme="minorHAnsi"/>
          <w:b w:val="0"/>
          <w:bCs w:val="0"/>
          <w:color w:val="000000"/>
          <w:sz w:val="22"/>
          <w:szCs w:val="22"/>
          <w:shd w:val="clear" w:color="auto" w:fill="FAFCFF"/>
          <w:lang w:val="en-IE"/>
        </w:rPr>
        <w:t>The secretary will also act as an information point, welcoming visitors and ensuring the smooth flow of communication within the unit.</w:t>
      </w:r>
    </w:p>
    <w:p w14:paraId="5B15C62D" w14:textId="77777777" w:rsidR="0006623F" w:rsidRPr="0006623F" w:rsidRDefault="0006623F" w:rsidP="0006623F">
      <w:pPr>
        <w:pStyle w:val="Heading1"/>
        <w:jc w:val="both"/>
        <w:rPr>
          <w:rFonts w:ascii="EC Square Sans Pro" w:hAnsi="EC Square Sans Pro" w:cstheme="minorHAnsi"/>
          <w:b w:val="0"/>
          <w:bCs w:val="0"/>
          <w:color w:val="000000"/>
          <w:sz w:val="22"/>
          <w:szCs w:val="22"/>
          <w:shd w:val="clear" w:color="auto" w:fill="FAFCFF"/>
          <w:lang w:val="en-IE"/>
        </w:rPr>
      </w:pPr>
    </w:p>
    <w:p w14:paraId="69B77E6D" w14:textId="74867295" w:rsidR="00306F2B" w:rsidRPr="00FB0309" w:rsidRDefault="00306F2B" w:rsidP="0006623F">
      <w:pPr>
        <w:pStyle w:val="Heading1"/>
        <w:ind w:left="0"/>
        <w:jc w:val="both"/>
        <w:rPr>
          <w:rFonts w:ascii="EC Square Sans Pro" w:hAnsi="EC Square Sans Pro" w:cstheme="minorHAnsi"/>
          <w:b w:val="0"/>
          <w:bCs w:val="0"/>
          <w:color w:val="000000"/>
          <w:sz w:val="22"/>
          <w:szCs w:val="22"/>
          <w:shd w:val="clear" w:color="auto" w:fill="FAFCFF"/>
          <w:lang w:val="en-IE"/>
        </w:rPr>
      </w:pP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12191D51" w14:textId="77777777" w:rsidR="00DE666F" w:rsidRPr="00DE666F" w:rsidRDefault="001F2FD1">
      <w:pPr>
        <w:pStyle w:val="Heading1"/>
        <w:ind w:left="0"/>
        <w:jc w:val="both"/>
        <w:rPr>
          <w:lang w:val="en-IE"/>
        </w:rPr>
      </w:pPr>
      <w:r w:rsidRPr="00DE666F">
        <w:rPr>
          <w:rFonts w:ascii="EC Square Sans Pro" w:hAnsi="EC Square Sans Pro" w:cstheme="minorHAnsi"/>
          <w:b w:val="0"/>
          <w:bCs w:val="0"/>
          <w:color w:val="000000"/>
          <w:sz w:val="22"/>
          <w:szCs w:val="22"/>
          <w:shd w:val="clear" w:color="auto" w:fill="FAFCFF"/>
          <w:lang w:val="en-IE"/>
        </w:rPr>
        <w:t>We are looking for a dynamic, results-oriented, and proactive colleague contributing to a positive and collaborative working environment. The candidate should be able to work both independently and as part of a team, effectively prioritising and coordinating tasks and supporting colleagues.</w:t>
      </w:r>
      <w:r w:rsidRPr="00DE666F">
        <w:rPr>
          <w:lang w:val="en-IE"/>
        </w:rPr>
        <w:t xml:space="preserve"> </w:t>
      </w:r>
    </w:p>
    <w:p w14:paraId="4537655F" w14:textId="0698B9B2" w:rsidR="00832ED0" w:rsidRPr="00DE666F" w:rsidRDefault="0034423E" w:rsidP="00DE666F">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DE666F">
        <w:rPr>
          <w:rFonts w:ascii="EC Square Sans Pro" w:hAnsi="EC Square Sans Pro" w:cstheme="minorHAnsi"/>
          <w:b w:val="0"/>
          <w:bCs w:val="0"/>
          <w:color w:val="000000"/>
          <w:sz w:val="22"/>
          <w:szCs w:val="22"/>
          <w:shd w:val="clear" w:color="auto" w:fill="FAFCFF"/>
          <w:lang w:val="en-IE"/>
        </w:rPr>
        <w:t xml:space="preserve">The ideal profile for the job is </w:t>
      </w:r>
      <w:r w:rsidR="00876601" w:rsidRPr="00DE666F">
        <w:rPr>
          <w:rFonts w:ascii="EC Square Sans Pro" w:hAnsi="EC Square Sans Pro" w:cstheme="minorHAnsi"/>
          <w:b w:val="0"/>
          <w:bCs w:val="0"/>
          <w:color w:val="000000"/>
          <w:sz w:val="22"/>
          <w:szCs w:val="22"/>
          <w:shd w:val="clear" w:color="auto" w:fill="FAFCFF"/>
          <w:lang w:val="en-IE"/>
        </w:rPr>
        <w:t xml:space="preserve">someone with at least two years of </w:t>
      </w:r>
      <w:r w:rsidR="00EE651C" w:rsidRPr="00DE666F">
        <w:rPr>
          <w:rFonts w:ascii="EC Square Sans Pro" w:hAnsi="EC Square Sans Pro" w:cstheme="minorHAnsi"/>
          <w:b w:val="0"/>
          <w:bCs w:val="0"/>
          <w:color w:val="000000"/>
          <w:sz w:val="22"/>
          <w:szCs w:val="22"/>
          <w:shd w:val="clear" w:color="auto" w:fill="FAFCFF"/>
          <w:lang w:val="en-IE"/>
        </w:rPr>
        <w:t xml:space="preserve">relevant </w:t>
      </w:r>
      <w:r w:rsidR="00876601" w:rsidRPr="00DE666F">
        <w:rPr>
          <w:rFonts w:ascii="EC Square Sans Pro" w:hAnsi="EC Square Sans Pro" w:cstheme="minorHAnsi"/>
          <w:b w:val="0"/>
          <w:bCs w:val="0"/>
          <w:color w:val="000000"/>
          <w:sz w:val="22"/>
          <w:szCs w:val="22"/>
          <w:shd w:val="clear" w:color="auto" w:fill="FAFCFF"/>
          <w:lang w:val="en-IE"/>
        </w:rPr>
        <w:t xml:space="preserve">experience in operational and administrative support. The candidate should be well-versed in administrative procedures with the ability to manage records, documents and mail handling effectively. </w:t>
      </w:r>
      <w:r w:rsidR="00BA7F53">
        <w:rPr>
          <w:rFonts w:ascii="EC Square Sans Pro" w:hAnsi="EC Square Sans Pro" w:cstheme="minorHAnsi"/>
          <w:b w:val="0"/>
          <w:bCs w:val="0"/>
          <w:color w:val="000000"/>
          <w:sz w:val="22"/>
          <w:szCs w:val="22"/>
          <w:shd w:val="clear" w:color="auto" w:fill="FAFCFF"/>
          <w:lang w:val="en-IE"/>
        </w:rPr>
        <w:t>Previous working experience in the European Commission is an advantage.</w:t>
      </w:r>
    </w:p>
    <w:p w14:paraId="420E31A7" w14:textId="77777777" w:rsidR="001F2FD1" w:rsidRPr="00DE666F" w:rsidRDefault="001F2FD1" w:rsidP="001F2FD1">
      <w:pPr>
        <w:pStyle w:val="Heading1"/>
        <w:ind w:left="0"/>
        <w:jc w:val="both"/>
        <w:rPr>
          <w:rFonts w:ascii="EC Square Sans Pro" w:hAnsi="EC Square Sans Pro" w:cstheme="minorHAnsi"/>
          <w:b w:val="0"/>
          <w:bCs w:val="0"/>
          <w:color w:val="000000"/>
          <w:sz w:val="22"/>
          <w:szCs w:val="22"/>
          <w:shd w:val="clear" w:color="auto" w:fill="FAFCFF"/>
          <w:lang w:val="en-IE"/>
        </w:rPr>
      </w:pPr>
    </w:p>
    <w:p w14:paraId="2D779541" w14:textId="6490CD60" w:rsidR="00876601" w:rsidRPr="00DE666F" w:rsidRDefault="001F2FD1" w:rsidP="00DE666F">
      <w:pPr>
        <w:pStyle w:val="Heading1"/>
        <w:ind w:left="0"/>
        <w:jc w:val="both"/>
        <w:rPr>
          <w:rFonts w:ascii="EC Square Sans Pro" w:hAnsi="EC Square Sans Pro" w:cstheme="minorHAnsi"/>
          <w:b w:val="0"/>
          <w:bCs w:val="0"/>
          <w:color w:val="000000"/>
          <w:sz w:val="22"/>
          <w:szCs w:val="22"/>
          <w:shd w:val="clear" w:color="auto" w:fill="FAFCFF"/>
          <w:lang w:val="en-IE"/>
        </w:rPr>
      </w:pPr>
      <w:r w:rsidRPr="00DE666F">
        <w:rPr>
          <w:rFonts w:ascii="EC Square Sans Pro" w:hAnsi="EC Square Sans Pro" w:cstheme="minorHAnsi"/>
          <w:b w:val="0"/>
          <w:bCs w:val="0"/>
          <w:color w:val="000000"/>
          <w:sz w:val="22"/>
          <w:szCs w:val="22"/>
          <w:shd w:val="clear" w:color="auto" w:fill="FAFCFF"/>
          <w:lang w:val="en-IE"/>
        </w:rPr>
        <w:t>The position also requires excellent communication skills in English. Knowledge of French and other EU official languages would be an advantage.</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6B76F688"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B035EC">
          <w:rPr>
            <w:rStyle w:val="Hyperlink"/>
            <w:rFonts w:ascii="EC Square Sans Pro" w:hAnsi="EC Square Sans Pro" w:cstheme="minorHAnsi"/>
            <w:lang w:val="en-IE"/>
          </w:rPr>
          <w:t xml:space="preserve">CAST </w:t>
        </w:r>
        <w:r w:rsidR="002D6757" w:rsidRPr="00B035EC">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4D9CD8C5"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876601" w:rsidRPr="00DE666F">
        <w:rPr>
          <w:rFonts w:ascii="EC Square Sans Pro" w:hAnsi="EC Square Sans Pro" w:cstheme="minorHAnsi"/>
          <w:lang w:val="en-IE"/>
        </w:rPr>
        <w:t>MOVE-D1-SECRETARIAT@ec.europa.eu</w:t>
      </w:r>
      <w:r w:rsidR="002F7BC3" w:rsidRPr="00FB0309">
        <w:rPr>
          <w:rFonts w:ascii="EC Square Sans Pro" w:hAnsi="EC Square Sans Pro" w:cstheme="minorHAnsi"/>
          <w:lang w:val="en-IE"/>
        </w:rPr>
        <w:t xml:space="preserve"> indicating the call for interest reference </w:t>
      </w:r>
      <w:r w:rsidR="00C2626D" w:rsidRPr="00444459">
        <w:rPr>
          <w:rFonts w:ascii="EC Square Sans Pro" w:hAnsi="EC Square Sans Pro"/>
          <w:b/>
          <w:bCs/>
        </w:rPr>
        <w:t>EC/2025/MOVE/501668</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AA94313"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A7EFB5B" w14:textId="77777777" w:rsidR="00982BDE" w:rsidRPr="00215D2E" w:rsidRDefault="00982BDE" w:rsidP="00982BDE">
      <w:pPr>
        <w:spacing w:after="0"/>
        <w:jc w:val="both"/>
        <w:rPr>
          <w:rFonts w:ascii="EC Square Sans Pro" w:hAnsi="EC Square Sans Pro" w:cstheme="minorHAnsi"/>
        </w:rPr>
      </w:pPr>
    </w:p>
    <w:p w14:paraId="547DA886"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proofErr w:type="gramStart"/>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roofErr w:type="gramEnd"/>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7777777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6"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927E2D">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42E21E15"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574A565E"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6"/>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0CA0E2ED"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06623F">
        <w:rPr>
          <w:rFonts w:ascii="EC Square Sans Pro" w:eastAsiaTheme="minorHAnsi" w:hAnsi="EC Square Sans Pro" w:cstheme="minorHAnsi"/>
          <w:bCs w:val="0"/>
          <w:sz w:val="22"/>
          <w:szCs w:val="22"/>
          <w:lang w:val="en-IE"/>
        </w:rPr>
        <w:t>Brussels</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37A93123"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gent under Articl</w:t>
      </w:r>
      <w:r w:rsidR="00962B80" w:rsidRPr="0006623F">
        <w:rPr>
          <w:rFonts w:ascii="EC Square Sans Pro" w:hAnsi="EC Square Sans Pro" w:cstheme="minorHAnsi"/>
          <w:b/>
          <w:lang w:val="en-IE"/>
        </w:rPr>
        <w:t xml:space="preserve">e </w:t>
      </w:r>
      <w:r w:rsidR="000030E0" w:rsidRPr="0006623F">
        <w:rPr>
          <w:rFonts w:ascii="EC Square Sans Pro" w:hAnsi="EC Square Sans Pro" w:cstheme="minorHAnsi"/>
          <w:b/>
          <w:lang w:val="en-IE"/>
        </w:rPr>
        <w:t>3</w:t>
      </w:r>
      <w:r w:rsidR="00962B80" w:rsidRPr="0006623F">
        <w:rPr>
          <w:rFonts w:ascii="EC Square Sans Pro" w:hAnsi="EC Square Sans Pro" w:cstheme="minorHAnsi"/>
          <w:b/>
          <w:lang w:val="en-IE"/>
        </w:rPr>
        <w:t>(</w:t>
      </w:r>
      <w:r w:rsidR="000030E0" w:rsidRPr="0006623F">
        <w:rPr>
          <w:rFonts w:ascii="EC Square Sans Pro" w:hAnsi="EC Square Sans Pro" w:cstheme="minorHAnsi"/>
          <w:b/>
          <w:lang w:val="en-IE"/>
        </w:rPr>
        <w:t>b</w:t>
      </w:r>
      <w:r w:rsidR="00962B80" w:rsidRPr="0006623F">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02FB5A56" w14:textId="4F7AFC18"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8366A8">
        <w:rPr>
          <w:rFonts w:ascii="EC Square Sans Pro" w:hAnsi="EC Square Sans Pro" w:cstheme="minorHAnsi"/>
          <w:b/>
          <w:bCs/>
          <w:lang w:val="en-IE"/>
        </w:rPr>
        <w:t>first</w:t>
      </w:r>
      <w:r w:rsidRPr="008366A8">
        <w:rPr>
          <w:rFonts w:ascii="EC Square Sans Pro" w:hAnsi="EC Square Sans Pro" w:cstheme="minorHAnsi"/>
          <w:b/>
          <w:bCs/>
          <w:vertAlign w:val="superscript"/>
          <w:lang w:val="en-IE"/>
        </w:rPr>
        <w:t xml:space="preserve"> </w:t>
      </w:r>
      <w:r w:rsidRPr="008366A8">
        <w:rPr>
          <w:rFonts w:ascii="EC Square Sans Pro" w:hAnsi="EC Square Sans Pro" w:cstheme="minorHAnsi"/>
          <w:b/>
          <w:bCs/>
          <w:lang w:val="en-IE"/>
        </w:rPr>
        <w:t>contract</w:t>
      </w:r>
      <w:r w:rsidRPr="00FB0309">
        <w:rPr>
          <w:rFonts w:ascii="EC Square Sans Pro" w:hAnsi="EC Square Sans Pro" w:cstheme="minorHAnsi"/>
          <w:b/>
          <w:lang w:val="en-IE"/>
        </w:rPr>
        <w:t xml:space="preserve"> will be </w:t>
      </w:r>
      <w:r w:rsidR="00876601">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B441EB">
        <w:rPr>
          <w:rFonts w:ascii="EC Square Sans Pro" w:hAnsi="EC Square Sans Pro" w:cstheme="minorHAnsi"/>
          <w:lang w:val="en-IE"/>
        </w:rPr>
        <w:t>may</w:t>
      </w:r>
      <w:r w:rsidR="00C54804">
        <w:rPr>
          <w:rFonts w:ascii="EC Square Sans Pro" w:hAnsi="EC Square Sans Pro" w:cstheme="minorHAnsi"/>
          <w:lang w:val="en-IE"/>
        </w:rPr>
        <w:t xml:space="preserve"> be </w:t>
      </w:r>
      <w:r w:rsidR="008E5439">
        <w:rPr>
          <w:rFonts w:ascii="EC Square Sans Pro" w:hAnsi="EC Square Sans Pro" w:cstheme="minorHAnsi"/>
          <w:lang w:val="en-IE"/>
        </w:rPr>
        <w:t>renewed</w:t>
      </w:r>
      <w:r w:rsidR="00C54804">
        <w:rPr>
          <w:rFonts w:ascii="EC Square Sans Pro" w:hAnsi="EC Square Sans Pro" w:cstheme="minorHAnsi"/>
          <w:lang w:val="en-IE"/>
        </w:rPr>
        <w:t xml:space="preserve"> </w:t>
      </w:r>
      <w:r w:rsidR="00812478">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4FBE4E5B" w14:textId="77777777" w:rsidR="00BD64EF" w:rsidRPr="00FB0309" w:rsidRDefault="00BD64EF"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0"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lastRenderedPageBreak/>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2373" w14:textId="77777777" w:rsidR="00F25372" w:rsidRDefault="00F25372" w:rsidP="00B55593">
      <w:pPr>
        <w:spacing w:after="0" w:line="240" w:lineRule="auto"/>
      </w:pPr>
      <w:r>
        <w:separator/>
      </w:r>
    </w:p>
  </w:endnote>
  <w:endnote w:type="continuationSeparator" w:id="0">
    <w:p w14:paraId="0911DA5B" w14:textId="77777777" w:rsidR="00F25372" w:rsidRDefault="00F2537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739097E3"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C2626D">
      <w:rPr>
        <w:rFonts w:ascii="EC Square Sans Pro" w:hAnsi="EC Square Sans Pro"/>
      </w:rPr>
      <w:t>EC/2025/MOVE/501668</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2E53" w14:textId="77777777" w:rsidR="00F25372" w:rsidRDefault="00F25372" w:rsidP="00B55593">
      <w:pPr>
        <w:spacing w:after="0" w:line="240" w:lineRule="auto"/>
      </w:pPr>
      <w:r>
        <w:separator/>
      </w:r>
    </w:p>
  </w:footnote>
  <w:footnote w:type="continuationSeparator" w:id="0">
    <w:p w14:paraId="786F32FB" w14:textId="77777777" w:rsidR="00F25372" w:rsidRDefault="00F25372"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23062D80"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5E133D2"/>
    <w:multiLevelType w:val="hybridMultilevel"/>
    <w:tmpl w:val="6BF03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34D71B5"/>
    <w:multiLevelType w:val="multilevel"/>
    <w:tmpl w:val="DAA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3"/>
  </w:num>
  <w:num w:numId="4" w16cid:durableId="1152218759">
    <w:abstractNumId w:val="11"/>
  </w:num>
  <w:num w:numId="5" w16cid:durableId="1318463511">
    <w:abstractNumId w:val="6"/>
  </w:num>
  <w:num w:numId="6" w16cid:durableId="1247567953">
    <w:abstractNumId w:val="16"/>
  </w:num>
  <w:num w:numId="7" w16cid:durableId="355467659">
    <w:abstractNumId w:val="15"/>
  </w:num>
  <w:num w:numId="8" w16cid:durableId="4091013">
    <w:abstractNumId w:val="8"/>
  </w:num>
  <w:num w:numId="9" w16cid:durableId="2083478755">
    <w:abstractNumId w:val="5"/>
  </w:num>
  <w:num w:numId="10" w16cid:durableId="613172642">
    <w:abstractNumId w:val="1"/>
  </w:num>
  <w:num w:numId="11" w16cid:durableId="1517697759">
    <w:abstractNumId w:val="9"/>
  </w:num>
  <w:num w:numId="12" w16cid:durableId="579368416">
    <w:abstractNumId w:val="8"/>
  </w:num>
  <w:num w:numId="13" w16cid:durableId="1616137240">
    <w:abstractNumId w:val="17"/>
  </w:num>
  <w:num w:numId="14" w16cid:durableId="170688083">
    <w:abstractNumId w:val="2"/>
  </w:num>
  <w:num w:numId="15" w16cid:durableId="1186096894">
    <w:abstractNumId w:val="13"/>
  </w:num>
  <w:num w:numId="16" w16cid:durableId="1123842563">
    <w:abstractNumId w:val="4"/>
  </w:num>
  <w:num w:numId="17" w16cid:durableId="1975401313">
    <w:abstractNumId w:val="14"/>
  </w:num>
  <w:num w:numId="18" w16cid:durableId="614751007">
    <w:abstractNumId w:val="12"/>
  </w:num>
  <w:num w:numId="19" w16cid:durableId="57713659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5F8"/>
    <w:rsid w:val="00033D88"/>
    <w:rsid w:val="00041562"/>
    <w:rsid w:val="00053705"/>
    <w:rsid w:val="0006623F"/>
    <w:rsid w:val="00082F5D"/>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F09D3"/>
    <w:rsid w:val="001F2FD1"/>
    <w:rsid w:val="001F6233"/>
    <w:rsid w:val="002009FD"/>
    <w:rsid w:val="0020328F"/>
    <w:rsid w:val="00215D2E"/>
    <w:rsid w:val="00217D15"/>
    <w:rsid w:val="00220DA7"/>
    <w:rsid w:val="00221F14"/>
    <w:rsid w:val="00225945"/>
    <w:rsid w:val="00227A54"/>
    <w:rsid w:val="002619D1"/>
    <w:rsid w:val="00262998"/>
    <w:rsid w:val="00265C65"/>
    <w:rsid w:val="0027406F"/>
    <w:rsid w:val="00285B63"/>
    <w:rsid w:val="002909A1"/>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4AFD"/>
    <w:rsid w:val="003B1022"/>
    <w:rsid w:val="003B10AE"/>
    <w:rsid w:val="003B3BE0"/>
    <w:rsid w:val="003C727E"/>
    <w:rsid w:val="003E5343"/>
    <w:rsid w:val="003F451B"/>
    <w:rsid w:val="004048EE"/>
    <w:rsid w:val="00405A63"/>
    <w:rsid w:val="00413FA3"/>
    <w:rsid w:val="00420778"/>
    <w:rsid w:val="00423557"/>
    <w:rsid w:val="00425B4B"/>
    <w:rsid w:val="00433FF6"/>
    <w:rsid w:val="00441331"/>
    <w:rsid w:val="004436FC"/>
    <w:rsid w:val="00444459"/>
    <w:rsid w:val="00446CDC"/>
    <w:rsid w:val="00450622"/>
    <w:rsid w:val="00450861"/>
    <w:rsid w:val="0045092D"/>
    <w:rsid w:val="00461F15"/>
    <w:rsid w:val="00467112"/>
    <w:rsid w:val="00482D11"/>
    <w:rsid w:val="00483A03"/>
    <w:rsid w:val="004912D3"/>
    <w:rsid w:val="004A111F"/>
    <w:rsid w:val="004A73EF"/>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56F5"/>
    <w:rsid w:val="00546D4F"/>
    <w:rsid w:val="005470CD"/>
    <w:rsid w:val="00550645"/>
    <w:rsid w:val="00551963"/>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C796F"/>
    <w:rsid w:val="005D5158"/>
    <w:rsid w:val="005E307A"/>
    <w:rsid w:val="005E3F1A"/>
    <w:rsid w:val="005E484B"/>
    <w:rsid w:val="005E4874"/>
    <w:rsid w:val="005F510F"/>
    <w:rsid w:val="0060690E"/>
    <w:rsid w:val="00611B27"/>
    <w:rsid w:val="00613BCF"/>
    <w:rsid w:val="006145E9"/>
    <w:rsid w:val="00631B68"/>
    <w:rsid w:val="00634A30"/>
    <w:rsid w:val="00650248"/>
    <w:rsid w:val="006616B8"/>
    <w:rsid w:val="00666E44"/>
    <w:rsid w:val="00667627"/>
    <w:rsid w:val="00667672"/>
    <w:rsid w:val="006762D9"/>
    <w:rsid w:val="006804A9"/>
    <w:rsid w:val="006838F2"/>
    <w:rsid w:val="00692357"/>
    <w:rsid w:val="006A4270"/>
    <w:rsid w:val="006A7CA1"/>
    <w:rsid w:val="006B3E8F"/>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6A8F"/>
    <w:rsid w:val="00771614"/>
    <w:rsid w:val="00777340"/>
    <w:rsid w:val="0078029F"/>
    <w:rsid w:val="00784DE0"/>
    <w:rsid w:val="0078589A"/>
    <w:rsid w:val="00786216"/>
    <w:rsid w:val="007874C9"/>
    <w:rsid w:val="007938EA"/>
    <w:rsid w:val="007B4874"/>
    <w:rsid w:val="007B7601"/>
    <w:rsid w:val="007C1778"/>
    <w:rsid w:val="007C25C9"/>
    <w:rsid w:val="007D5BDE"/>
    <w:rsid w:val="007F5F29"/>
    <w:rsid w:val="007F6F26"/>
    <w:rsid w:val="00812478"/>
    <w:rsid w:val="00812E9D"/>
    <w:rsid w:val="008237F1"/>
    <w:rsid w:val="00824815"/>
    <w:rsid w:val="00827BC7"/>
    <w:rsid w:val="00832ED0"/>
    <w:rsid w:val="008366A8"/>
    <w:rsid w:val="00842B67"/>
    <w:rsid w:val="00844C9E"/>
    <w:rsid w:val="00846EB5"/>
    <w:rsid w:val="00860219"/>
    <w:rsid w:val="008607A0"/>
    <w:rsid w:val="008644F0"/>
    <w:rsid w:val="00871DCF"/>
    <w:rsid w:val="008720B4"/>
    <w:rsid w:val="00876601"/>
    <w:rsid w:val="00876AB7"/>
    <w:rsid w:val="00880C67"/>
    <w:rsid w:val="0088113C"/>
    <w:rsid w:val="008948D1"/>
    <w:rsid w:val="00895EAE"/>
    <w:rsid w:val="008B1150"/>
    <w:rsid w:val="008B7C6C"/>
    <w:rsid w:val="008C4B77"/>
    <w:rsid w:val="008C7A46"/>
    <w:rsid w:val="008D1ACB"/>
    <w:rsid w:val="008D3A2C"/>
    <w:rsid w:val="008D7063"/>
    <w:rsid w:val="008D75C7"/>
    <w:rsid w:val="008E37AB"/>
    <w:rsid w:val="008E389B"/>
    <w:rsid w:val="008E5439"/>
    <w:rsid w:val="008F345C"/>
    <w:rsid w:val="008F36CA"/>
    <w:rsid w:val="008F6C44"/>
    <w:rsid w:val="0090049A"/>
    <w:rsid w:val="009005F8"/>
    <w:rsid w:val="00903E86"/>
    <w:rsid w:val="009129D8"/>
    <w:rsid w:val="00912F1B"/>
    <w:rsid w:val="009135F5"/>
    <w:rsid w:val="00915081"/>
    <w:rsid w:val="0091598B"/>
    <w:rsid w:val="00916016"/>
    <w:rsid w:val="00927E2D"/>
    <w:rsid w:val="009307F7"/>
    <w:rsid w:val="0093494B"/>
    <w:rsid w:val="00934DE9"/>
    <w:rsid w:val="009379B6"/>
    <w:rsid w:val="00937CEE"/>
    <w:rsid w:val="009403A1"/>
    <w:rsid w:val="0094208E"/>
    <w:rsid w:val="00945583"/>
    <w:rsid w:val="00945DA6"/>
    <w:rsid w:val="009461EB"/>
    <w:rsid w:val="00954D98"/>
    <w:rsid w:val="0095557E"/>
    <w:rsid w:val="00962B80"/>
    <w:rsid w:val="00965A17"/>
    <w:rsid w:val="00972C77"/>
    <w:rsid w:val="00982BDE"/>
    <w:rsid w:val="009931DF"/>
    <w:rsid w:val="009970AD"/>
    <w:rsid w:val="009B1A12"/>
    <w:rsid w:val="009C0A52"/>
    <w:rsid w:val="009C3025"/>
    <w:rsid w:val="009C5204"/>
    <w:rsid w:val="009D0ED2"/>
    <w:rsid w:val="009D4F62"/>
    <w:rsid w:val="009D71D0"/>
    <w:rsid w:val="009E18FA"/>
    <w:rsid w:val="009F1438"/>
    <w:rsid w:val="009F4713"/>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56C5"/>
    <w:rsid w:val="00A96F4B"/>
    <w:rsid w:val="00AB31B6"/>
    <w:rsid w:val="00AB5C96"/>
    <w:rsid w:val="00AB750E"/>
    <w:rsid w:val="00AC07B6"/>
    <w:rsid w:val="00AC4E75"/>
    <w:rsid w:val="00AC76C5"/>
    <w:rsid w:val="00AD6DE8"/>
    <w:rsid w:val="00AE4801"/>
    <w:rsid w:val="00AE58FD"/>
    <w:rsid w:val="00AE67B7"/>
    <w:rsid w:val="00AE7C69"/>
    <w:rsid w:val="00B035EC"/>
    <w:rsid w:val="00B21C9A"/>
    <w:rsid w:val="00B229D2"/>
    <w:rsid w:val="00B30D71"/>
    <w:rsid w:val="00B329B5"/>
    <w:rsid w:val="00B40D12"/>
    <w:rsid w:val="00B424EB"/>
    <w:rsid w:val="00B433B9"/>
    <w:rsid w:val="00B441EB"/>
    <w:rsid w:val="00B519B4"/>
    <w:rsid w:val="00B530E8"/>
    <w:rsid w:val="00B55593"/>
    <w:rsid w:val="00B5592A"/>
    <w:rsid w:val="00B55BD5"/>
    <w:rsid w:val="00B57419"/>
    <w:rsid w:val="00B618B1"/>
    <w:rsid w:val="00B664D2"/>
    <w:rsid w:val="00B73999"/>
    <w:rsid w:val="00B91B82"/>
    <w:rsid w:val="00BA3BBE"/>
    <w:rsid w:val="00BA78CD"/>
    <w:rsid w:val="00BA7B9F"/>
    <w:rsid w:val="00BA7F53"/>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2626D"/>
    <w:rsid w:val="00C32D9C"/>
    <w:rsid w:val="00C331B7"/>
    <w:rsid w:val="00C471C2"/>
    <w:rsid w:val="00C50ADB"/>
    <w:rsid w:val="00C52A52"/>
    <w:rsid w:val="00C54804"/>
    <w:rsid w:val="00C631F2"/>
    <w:rsid w:val="00C64313"/>
    <w:rsid w:val="00C70B91"/>
    <w:rsid w:val="00C73C23"/>
    <w:rsid w:val="00C83A63"/>
    <w:rsid w:val="00CA20A2"/>
    <w:rsid w:val="00CB76EF"/>
    <w:rsid w:val="00CC0583"/>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E3049"/>
    <w:rsid w:val="00DE3C43"/>
    <w:rsid w:val="00DE48C8"/>
    <w:rsid w:val="00DE666F"/>
    <w:rsid w:val="00DF0C20"/>
    <w:rsid w:val="00E13830"/>
    <w:rsid w:val="00E15A76"/>
    <w:rsid w:val="00E24E94"/>
    <w:rsid w:val="00E24ECD"/>
    <w:rsid w:val="00E27E03"/>
    <w:rsid w:val="00E45488"/>
    <w:rsid w:val="00E46166"/>
    <w:rsid w:val="00E4754E"/>
    <w:rsid w:val="00E47A5E"/>
    <w:rsid w:val="00E501F9"/>
    <w:rsid w:val="00E50BF4"/>
    <w:rsid w:val="00E533DF"/>
    <w:rsid w:val="00E56200"/>
    <w:rsid w:val="00E63C5D"/>
    <w:rsid w:val="00E64193"/>
    <w:rsid w:val="00E84D05"/>
    <w:rsid w:val="00EA0901"/>
    <w:rsid w:val="00EA1C6B"/>
    <w:rsid w:val="00EC1E58"/>
    <w:rsid w:val="00ED1342"/>
    <w:rsid w:val="00EE1ECE"/>
    <w:rsid w:val="00EE64C2"/>
    <w:rsid w:val="00EE651C"/>
    <w:rsid w:val="00EF53EF"/>
    <w:rsid w:val="00F04A98"/>
    <w:rsid w:val="00F061B1"/>
    <w:rsid w:val="00F067EB"/>
    <w:rsid w:val="00F218A0"/>
    <w:rsid w:val="00F25372"/>
    <w:rsid w:val="00F26349"/>
    <w:rsid w:val="00F60338"/>
    <w:rsid w:val="00F6498D"/>
    <w:rsid w:val="00F66527"/>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1225">
      <w:bodyDiv w:val="1"/>
      <w:marLeft w:val="0"/>
      <w:marRight w:val="0"/>
      <w:marTop w:val="0"/>
      <w:marBottom w:val="0"/>
      <w:divBdr>
        <w:top w:val="none" w:sz="0" w:space="0" w:color="auto"/>
        <w:left w:val="none" w:sz="0" w:space="0" w:color="auto"/>
        <w:bottom w:val="none" w:sz="0" w:space="0" w:color="auto"/>
        <w:right w:val="none" w:sz="0" w:space="0" w:color="auto"/>
      </w:divBdr>
    </w:div>
    <w:div w:id="431631630">
      <w:bodyDiv w:val="1"/>
      <w:marLeft w:val="0"/>
      <w:marRight w:val="0"/>
      <w:marTop w:val="0"/>
      <w:marBottom w:val="0"/>
      <w:divBdr>
        <w:top w:val="none" w:sz="0" w:space="0" w:color="auto"/>
        <w:left w:val="none" w:sz="0" w:space="0" w:color="auto"/>
        <w:bottom w:val="none" w:sz="0" w:space="0" w:color="auto"/>
        <w:right w:val="none" w:sz="0" w:space="0" w:color="auto"/>
      </w:divBdr>
    </w:div>
    <w:div w:id="542905421">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60998270">
      <w:bodyDiv w:val="1"/>
      <w:marLeft w:val="0"/>
      <w:marRight w:val="0"/>
      <w:marTop w:val="0"/>
      <w:marBottom w:val="0"/>
      <w:divBdr>
        <w:top w:val="none" w:sz="0" w:space="0" w:color="auto"/>
        <w:left w:val="none" w:sz="0" w:space="0" w:color="auto"/>
        <w:bottom w:val="none" w:sz="0" w:space="0" w:color="auto"/>
        <w:right w:val="none" w:sz="0" w:space="0" w:color="auto"/>
      </w:divBdr>
    </w:div>
    <w:div w:id="1208761212">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51128432">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3ADD-4E5C-4572-A571-4B47949B4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D2E00DE5-D70A-4224-8707-A7BF3E7CBF34}">
  <ds:schemaRef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schemas.microsoft.com/office/infopath/2007/PartnerControls"/>
    <ds:schemaRef ds:uri="http://purl.org/dc/dcmitype/"/>
    <ds:schemaRef ds:uri="http://www.w3.org/XML/1998/namespace"/>
    <ds:schemaRef ds:uri="http://purl.org/dc/elements/1.1/"/>
    <ds:schemaRef ds:uri="http://purl.org/dc/terms/"/>
  </ds:schemaRefs>
</ds:datastoreItem>
</file>

<file path=customXml/itemProps4.xml><?xml version="1.0" encoding="utf-8"?>
<ds:datastoreItem xmlns:ds="http://schemas.openxmlformats.org/officeDocument/2006/customXml" ds:itemID="{8677FF95-510F-4165-8C19-2C6C1AD4A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2163</Words>
  <Characters>10494</Characters>
  <Application>Microsoft Office Word</Application>
  <DocSecurity>0</DocSecurity>
  <Lines>583</Lines>
  <Paragraphs>421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4</cp:revision>
  <cp:lastPrinted>2023-10-05T14:14:00Z</cp:lastPrinted>
  <dcterms:created xsi:type="dcterms:W3CDTF">2025-11-27T10:22:00Z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