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AE5B27" w14:textId="77777777" w:rsidR="00A9063C" w:rsidRDefault="00A9063C">
      <w:pPr>
        <w:spacing w:before="100" w:after="100" w:line="240" w:lineRule="auto"/>
        <w:outlineLvl w:val="1"/>
        <w:rPr>
          <w:rFonts w:ascii="EC Square Sans Pro" w:hAnsi="EC Square Sans Pro"/>
          <w:b/>
          <w:bCs/>
          <w:sz w:val="34"/>
          <w:szCs w:val="34"/>
          <w:lang w:val="en-IE"/>
        </w:rPr>
      </w:pPr>
      <w:bookmarkStart w:id="0" w:name="_Hlk93053719"/>
    </w:p>
    <w:p w14:paraId="2EEBAC8E" w14:textId="77777777" w:rsidR="00A9063C" w:rsidRDefault="006E1BA4">
      <w:pPr>
        <w:spacing w:before="100" w:after="100" w:line="240" w:lineRule="auto"/>
        <w:outlineLvl w:val="1"/>
      </w:pPr>
      <w:r>
        <w:rPr>
          <w:rFonts w:ascii="EC Square Sans Pro" w:hAnsi="EC Square Sans Pro"/>
          <w:b/>
          <w:bCs/>
          <w:sz w:val="34"/>
          <w:szCs w:val="34"/>
          <w:lang w:val="en-IE"/>
        </w:rPr>
        <w:t>MAKE A DIFFERENCE - JOIN THE EUROPEAN COMMISSION</w:t>
      </w:r>
    </w:p>
    <w:p w14:paraId="22477EB5" w14:textId="77777777" w:rsidR="00A9063C" w:rsidRDefault="00A9063C">
      <w:pPr>
        <w:spacing w:line="240" w:lineRule="auto"/>
        <w:outlineLvl w:val="1"/>
        <w:rPr>
          <w:rFonts w:ascii="EC Square Sans Pro" w:hAnsi="EC Square Sans Pro"/>
          <w:b/>
          <w:bCs/>
          <w:sz w:val="34"/>
          <w:szCs w:val="34"/>
          <w:lang w:val="en-IE"/>
        </w:rPr>
      </w:pPr>
    </w:p>
    <w:p w14:paraId="2BD4A54B" w14:textId="77777777" w:rsidR="00A9063C" w:rsidRDefault="006E1BA4">
      <w:pPr>
        <w:pStyle w:val="NormalWeb"/>
        <w:jc w:val="both"/>
      </w:pPr>
      <w:r>
        <w:rPr>
          <w:rFonts w:ascii="Garamond" w:hAnsi="Garamond"/>
        </w:rPr>
        <w:t>Do you want to help shape the future of the European Union? Make the planet greener, promote a fairer society,</w:t>
      </w:r>
      <w:r>
        <w:t> </w:t>
      </w:r>
      <w:r>
        <w:rPr>
          <w:rFonts w:ascii="Garamond" w:hAnsi="Garamond"/>
        </w:rPr>
        <w:t xml:space="preserve">or support businesses and innovation across the EU? Then come and work </w:t>
      </w:r>
      <w:r>
        <w:rPr>
          <w:rFonts w:ascii="Garamond" w:hAnsi="Garamond"/>
        </w:rPr>
        <w:t>for the European Commission where you can really make a difference!</w:t>
      </w:r>
    </w:p>
    <w:p w14:paraId="17D60949" w14:textId="77777777" w:rsidR="00A9063C" w:rsidRDefault="006E1BA4">
      <w:pPr>
        <w:pStyle w:val="NormalWeb"/>
        <w:jc w:val="both"/>
        <w:rPr>
          <w:rFonts w:ascii="Garamond" w:hAnsi="Garamond"/>
        </w:rPr>
      </w:pPr>
      <w:r>
        <w:rPr>
          <w:rFonts w:ascii="Garamond" w:hAnsi="Garamond"/>
        </w:rPr>
        <w:t xml:space="preserve">Commission staff are a diverse group of people, who are motivated to help make Europe – and the world – a better place. They come from the 27 Member States of the European Union. Different nationalities, backgrounds, languages and cultures make the Commission a vibrant and inclusive place to work. </w:t>
      </w:r>
    </w:p>
    <w:p w14:paraId="092F0399" w14:textId="77777777" w:rsidR="00A9063C" w:rsidRDefault="00A9063C">
      <w:pPr>
        <w:pStyle w:val="NormalWeb"/>
        <w:rPr>
          <w:rFonts w:ascii="Garamond" w:hAnsi="Garamond"/>
          <w:b/>
          <w:bCs/>
        </w:rPr>
      </w:pPr>
    </w:p>
    <w:p w14:paraId="6BA9C265" w14:textId="77777777" w:rsidR="00A9063C" w:rsidRDefault="006E1BA4">
      <w:pPr>
        <w:pStyle w:val="NormalWeb"/>
        <w:rPr>
          <w:rFonts w:ascii="Garamond" w:hAnsi="Garamond"/>
          <w:b/>
          <w:bCs/>
        </w:rPr>
      </w:pPr>
      <w:r>
        <w:rPr>
          <w:rFonts w:ascii="Garamond" w:hAnsi="Garamond"/>
          <w:b/>
          <w:bCs/>
        </w:rPr>
        <w:t>WE OFFER ATTRACTIVE WORKING CONDITIONS AND MUCH MORE:</w:t>
      </w:r>
    </w:p>
    <w:p w14:paraId="6A939746" w14:textId="77777777" w:rsidR="00A9063C" w:rsidRDefault="00A9063C">
      <w:pPr>
        <w:pStyle w:val="NormalWeb"/>
        <w:rPr>
          <w:rFonts w:ascii="Garamond" w:hAnsi="Garamond"/>
          <w:b/>
          <w:bCs/>
        </w:rPr>
      </w:pPr>
    </w:p>
    <w:p w14:paraId="3B1F3890" w14:textId="77777777" w:rsidR="00A9063C" w:rsidRDefault="006E1BA4">
      <w:pPr>
        <w:pStyle w:val="NormalWeb"/>
        <w:numPr>
          <w:ilvl w:val="0"/>
          <w:numId w:val="1"/>
        </w:numPr>
        <w:rPr>
          <w:rFonts w:ascii="Garamond" w:hAnsi="Garamond"/>
        </w:rPr>
      </w:pPr>
      <w:r>
        <w:rPr>
          <w:rFonts w:ascii="Garamond" w:hAnsi="Garamond"/>
        </w:rPr>
        <w:t>Interesting and challenging positions with plenty of opportunities for training and acquiring new skills and competencies throughout your whole career</w:t>
      </w:r>
    </w:p>
    <w:p w14:paraId="37C9C7E0" w14:textId="77777777" w:rsidR="00A9063C" w:rsidRDefault="006E1BA4">
      <w:pPr>
        <w:pStyle w:val="NormalWeb"/>
        <w:numPr>
          <w:ilvl w:val="0"/>
          <w:numId w:val="1"/>
        </w:numPr>
        <w:rPr>
          <w:rFonts w:ascii="Garamond" w:hAnsi="Garamond"/>
        </w:rPr>
      </w:pPr>
      <w:r>
        <w:rPr>
          <w:rFonts w:ascii="Garamond" w:hAnsi="Garamond"/>
        </w:rPr>
        <w:t>Opportunities to try several areas of move between different policy your career</w:t>
      </w:r>
    </w:p>
    <w:p w14:paraId="5305B4DD" w14:textId="77777777" w:rsidR="00A9063C" w:rsidRDefault="006E1BA4">
      <w:pPr>
        <w:pStyle w:val="NormalWeb"/>
        <w:numPr>
          <w:ilvl w:val="0"/>
          <w:numId w:val="1"/>
        </w:numPr>
        <w:rPr>
          <w:rFonts w:ascii="Garamond" w:hAnsi="Garamond"/>
        </w:rPr>
      </w:pPr>
      <w:r>
        <w:rPr>
          <w:rFonts w:ascii="Garamond" w:hAnsi="Garamond"/>
        </w:rPr>
        <w:t>A package of flexible working conditions including the possibility of teleworking – we care about your work-life balance</w:t>
      </w:r>
    </w:p>
    <w:p w14:paraId="1CF86FFC" w14:textId="77777777" w:rsidR="00A9063C" w:rsidRDefault="006E1BA4">
      <w:pPr>
        <w:pStyle w:val="NormalWeb"/>
        <w:numPr>
          <w:ilvl w:val="0"/>
          <w:numId w:val="1"/>
        </w:numPr>
        <w:rPr>
          <w:rFonts w:ascii="Garamond" w:hAnsi="Garamond"/>
        </w:rPr>
      </w:pPr>
      <w:r>
        <w:rPr>
          <w:rFonts w:ascii="Garamond" w:hAnsi="Garamond"/>
        </w:rPr>
        <w:t xml:space="preserve">A competitive financial package, including comprehensive healthcare, accident and pension schemes </w:t>
      </w:r>
    </w:p>
    <w:p w14:paraId="01ECC708" w14:textId="77777777" w:rsidR="00A9063C" w:rsidRDefault="006E1BA4">
      <w:pPr>
        <w:pStyle w:val="NormalWeb"/>
        <w:numPr>
          <w:ilvl w:val="0"/>
          <w:numId w:val="1"/>
        </w:numPr>
        <w:rPr>
          <w:rFonts w:ascii="Garamond" w:hAnsi="Garamond"/>
        </w:rPr>
      </w:pPr>
      <w:r>
        <w:rPr>
          <w:rFonts w:ascii="Garamond" w:hAnsi="Garamond"/>
        </w:rPr>
        <w:t xml:space="preserve">A multilingual, multicultural workplace where personal and career development are strongly promoted </w:t>
      </w:r>
    </w:p>
    <w:p w14:paraId="739C1F06" w14:textId="77777777" w:rsidR="00A9063C" w:rsidRDefault="006E1BA4">
      <w:pPr>
        <w:pStyle w:val="NormalWeb"/>
        <w:numPr>
          <w:ilvl w:val="0"/>
          <w:numId w:val="1"/>
        </w:numPr>
        <w:rPr>
          <w:rFonts w:ascii="Garamond" w:hAnsi="Garamond"/>
        </w:rPr>
      </w:pPr>
      <w:r>
        <w:rPr>
          <w:rFonts w:ascii="Garamond" w:hAnsi="Garamond"/>
        </w:rPr>
        <w:t xml:space="preserve">Multilingual schools for your children </w:t>
      </w:r>
    </w:p>
    <w:p w14:paraId="475F0DF6" w14:textId="77777777" w:rsidR="00A9063C" w:rsidRDefault="00A9063C">
      <w:pPr>
        <w:pStyle w:val="NormalWeb"/>
        <w:ind w:left="783"/>
        <w:rPr>
          <w:rFonts w:ascii="Garamond" w:hAnsi="Garamond"/>
        </w:rPr>
      </w:pPr>
    </w:p>
    <w:p w14:paraId="24A76C9D" w14:textId="77777777" w:rsidR="00A9063C" w:rsidRDefault="006E1BA4">
      <w:pPr>
        <w:pStyle w:val="NormalWeb"/>
        <w:rPr>
          <w:rFonts w:ascii="Garamond" w:hAnsi="Garamond"/>
          <w:b/>
          <w:bCs/>
        </w:rPr>
      </w:pPr>
      <w:bookmarkStart w:id="1" w:name="_Hlk147420367"/>
      <w:r>
        <w:rPr>
          <w:rFonts w:ascii="Garamond" w:hAnsi="Garamond"/>
          <w:b/>
          <w:bCs/>
        </w:rPr>
        <w:t xml:space="preserve">We </w:t>
      </w:r>
      <w:r>
        <w:rPr>
          <w:rFonts w:ascii="Garamond" w:hAnsi="Garamond"/>
          <w:b/>
          <w:bCs/>
        </w:rPr>
        <w:t>recruit from a wide range of backgrounds and actively promote diversity and inclusion:</w:t>
      </w:r>
    </w:p>
    <w:p w14:paraId="45FE7922" w14:textId="77777777" w:rsidR="00A9063C" w:rsidRDefault="00A9063C">
      <w:pPr>
        <w:pStyle w:val="NormalWeb"/>
        <w:rPr>
          <w:rFonts w:ascii="Garamond" w:hAnsi="Garamond"/>
          <w:b/>
          <w:bCs/>
        </w:rPr>
      </w:pPr>
    </w:p>
    <w:p w14:paraId="4E79ECBC" w14:textId="77777777" w:rsidR="00A9063C" w:rsidRDefault="006E1BA4">
      <w:pPr>
        <w:pStyle w:val="NormalWeb"/>
        <w:jc w:val="both"/>
        <w:rPr>
          <w:rFonts w:ascii="Garamond" w:hAnsi="Garamond"/>
        </w:rPr>
      </w:pPr>
      <w:bookmarkStart w:id="2" w:name="_Hlk183190330"/>
      <w:r>
        <w:rPr>
          <w:rFonts w:ascii="Garamond" w:hAnsi="Garamond"/>
        </w:rPr>
        <w:t>We do not only recruit political scientists and lawyers but are also looking for all kinds of profiles, including scientists, linguists, IT experts, data analysts and economists, as well as drivers and engineers.</w:t>
      </w:r>
    </w:p>
    <w:p w14:paraId="367BCAE7" w14:textId="77777777" w:rsidR="00A9063C" w:rsidRDefault="00A9063C">
      <w:pPr>
        <w:pStyle w:val="NormalWeb"/>
        <w:jc w:val="both"/>
        <w:rPr>
          <w:rFonts w:ascii="Garamond" w:hAnsi="Garamond"/>
        </w:rPr>
      </w:pPr>
    </w:p>
    <w:p w14:paraId="4623DB41" w14:textId="77777777" w:rsidR="00A9063C" w:rsidRDefault="006E1BA4">
      <w:pPr>
        <w:pStyle w:val="NormalWeb"/>
        <w:jc w:val="both"/>
        <w:rPr>
          <w:rFonts w:ascii="Garamond" w:hAnsi="Garamond"/>
        </w:rPr>
      </w:pPr>
      <w:r>
        <w:rPr>
          <w:rFonts w:ascii="Garamond" w:hAnsi="Garamond"/>
        </w:rPr>
        <w:t xml:space="preserve">We are committed to equal opportunities and to fostering a rich, diverse and inclusive working environment. We aim for our workforce to be representative of European society and strongly welcome applications from all qualified candidates. We actively seek to create a workplace where </w:t>
      </w:r>
      <w:r>
        <w:rPr>
          <w:rFonts w:ascii="Garamond" w:hAnsi="Garamond"/>
        </w:rPr>
        <w:lastRenderedPageBreak/>
        <w:t>each staff member feels valued and respected, can give their best and can develop to their full potential.</w:t>
      </w:r>
    </w:p>
    <w:p w14:paraId="689F368F" w14:textId="77777777" w:rsidR="00A9063C" w:rsidRDefault="00A9063C">
      <w:pPr>
        <w:pStyle w:val="NormalWeb"/>
        <w:jc w:val="both"/>
        <w:rPr>
          <w:rFonts w:ascii="Garamond" w:hAnsi="Garamond"/>
        </w:rPr>
      </w:pPr>
    </w:p>
    <w:p w14:paraId="3EFD0602" w14:textId="77777777" w:rsidR="00A9063C" w:rsidRDefault="006E1BA4">
      <w:pPr>
        <w:pStyle w:val="NormalWeb"/>
        <w:jc w:val="both"/>
        <w:rPr>
          <w:rFonts w:ascii="Garamond" w:hAnsi="Garamond"/>
        </w:rPr>
      </w:pPr>
      <w:r>
        <w:rPr>
          <w:rFonts w:ascii="Garamond" w:hAnsi="Garamond"/>
        </w:rPr>
        <w:t xml:space="preserve">To promote diversity and establish a geographically balanced pool of candidates, we strongly encourage applicants from Member States which are currently underrepresented in the European Commission workforce to apply. These Member States are currently Austria, Cyprus, the Czech Republic, Denmark, the Netherlands, Estonia, Finland, Germany, Ireland, Luxembourg, Malta, Poland, Portugal, Slovakia and Sweden. Recruitment will however remain strictly based on the merits of all applicants and no positions will be </w:t>
      </w:r>
      <w:r>
        <w:rPr>
          <w:rFonts w:ascii="Garamond" w:hAnsi="Garamond"/>
        </w:rPr>
        <w:t>reserved for nationals of any specific Member State.</w:t>
      </w:r>
    </w:p>
    <w:p w14:paraId="0BDC5073" w14:textId="77777777" w:rsidR="00A9063C" w:rsidRDefault="00A9063C">
      <w:pPr>
        <w:pStyle w:val="NormalWeb"/>
        <w:jc w:val="both"/>
        <w:rPr>
          <w:rFonts w:ascii="Garamond" w:hAnsi="Garamond"/>
        </w:rPr>
      </w:pPr>
    </w:p>
    <w:p w14:paraId="1E06F777" w14:textId="77777777" w:rsidR="00A9063C" w:rsidRDefault="006E1BA4">
      <w:pPr>
        <w:pStyle w:val="NormalWeb"/>
      </w:pPr>
      <w:r>
        <w:rPr>
          <w:rFonts w:ascii="Garamond" w:hAnsi="Garamond"/>
        </w:rPr>
        <w:t xml:space="preserve">For more information </w:t>
      </w:r>
      <w:hyperlink r:id="rId7" w:history="1">
        <w:r>
          <w:rPr>
            <w:rStyle w:val="Hyperlink"/>
            <w:rFonts w:ascii="Garamond" w:hAnsi="Garamond"/>
          </w:rPr>
          <w:t>ec.europa.eu/work-with-us</w:t>
        </w:r>
      </w:hyperlink>
    </w:p>
    <w:bookmarkEnd w:id="1"/>
    <w:bookmarkEnd w:id="2"/>
    <w:p w14:paraId="0C503FBD" w14:textId="77777777" w:rsidR="00A9063C" w:rsidRDefault="00A9063C">
      <w:pPr>
        <w:pStyle w:val="NormalWeb"/>
        <w:jc w:val="center"/>
        <w:rPr>
          <w:rFonts w:ascii="Garamond" w:hAnsi="Garamond"/>
          <w:b/>
          <w:bCs/>
        </w:rPr>
      </w:pPr>
    </w:p>
    <w:p w14:paraId="7DA9EF47" w14:textId="77777777" w:rsidR="00A9063C" w:rsidRDefault="006E1BA4">
      <w:pPr>
        <w:pStyle w:val="NormalWeb"/>
        <w:jc w:val="center"/>
        <w:rPr>
          <w:rFonts w:ascii="Garamond" w:hAnsi="Garamond"/>
          <w:b/>
          <w:bCs/>
        </w:rPr>
      </w:pPr>
      <w:r>
        <w:rPr>
          <w:rFonts w:ascii="Garamond" w:hAnsi="Garamond"/>
          <w:b/>
          <w:bCs/>
        </w:rPr>
        <w:t>STAFF RECRUITED ON CONTRACTS</w:t>
      </w:r>
    </w:p>
    <w:p w14:paraId="7B4D6AC7" w14:textId="77777777" w:rsidR="00A9063C" w:rsidRDefault="00A9063C">
      <w:pPr>
        <w:pStyle w:val="NormalWeb"/>
        <w:jc w:val="center"/>
        <w:rPr>
          <w:rFonts w:ascii="Garamond" w:hAnsi="Garamond"/>
          <w:b/>
          <w:bCs/>
        </w:rPr>
      </w:pPr>
    </w:p>
    <w:p w14:paraId="64065B63" w14:textId="77777777" w:rsidR="00A9063C" w:rsidRDefault="006E1BA4">
      <w:pPr>
        <w:spacing w:before="100" w:after="100" w:line="240" w:lineRule="auto"/>
      </w:pPr>
      <w:bookmarkStart w:id="3" w:name="_Hlk183190584"/>
      <w:r>
        <w:rPr>
          <w:rFonts w:ascii="Garamond" w:eastAsia="Times New Roman" w:hAnsi="Garamond" w:cs="Times New Roman"/>
          <w:color w:val="404040"/>
          <w:sz w:val="24"/>
          <w:szCs w:val="24"/>
          <w:lang w:val="en-IE" w:eastAsia="en-IE"/>
        </w:rPr>
        <w:t>In addition to permanent officials, the European Commission offers</w:t>
      </w:r>
      <w:r>
        <w:rPr>
          <w:rFonts w:ascii="Garamond" w:eastAsia="Times New Roman" w:hAnsi="Garamond" w:cs="Times New Roman"/>
          <w:color w:val="000000"/>
          <w:sz w:val="24"/>
          <w:szCs w:val="24"/>
          <w:lang w:val="en-IE" w:eastAsia="en-IE"/>
        </w:rPr>
        <w:t xml:space="preserve"> non-permanent </w:t>
      </w:r>
      <w:r>
        <w:rPr>
          <w:rFonts w:ascii="Garamond" w:eastAsia="Times New Roman" w:hAnsi="Garamond" w:cs="Times New Roman"/>
          <w:color w:val="404040"/>
          <w:sz w:val="24"/>
          <w:szCs w:val="24"/>
          <w:lang w:val="en-IE" w:eastAsia="en-IE"/>
        </w:rPr>
        <w:t>positions.</w:t>
      </w:r>
      <w:bookmarkEnd w:id="3"/>
      <w:r>
        <w:rPr>
          <w:rFonts w:ascii="Garamond" w:eastAsia="Times New Roman" w:hAnsi="Garamond" w:cs="Times New Roman"/>
          <w:color w:val="404040"/>
          <w:sz w:val="24"/>
          <w:szCs w:val="24"/>
          <w:lang w:val="en-IE" w:eastAsia="en-IE"/>
        </w:rPr>
        <w:t xml:space="preserve"> There are two categories of non-permanent staff:</w:t>
      </w:r>
    </w:p>
    <w:p w14:paraId="62ECD1FC" w14:textId="77777777" w:rsidR="00A9063C" w:rsidRDefault="006E1BA4">
      <w:pPr>
        <w:numPr>
          <w:ilvl w:val="0"/>
          <w:numId w:val="2"/>
        </w:numPr>
        <w:spacing w:after="100" w:line="240" w:lineRule="auto"/>
      </w:pPr>
      <w:hyperlink r:id="rId8" w:history="1">
        <w:r>
          <w:rPr>
            <w:rStyle w:val="Hyperlink"/>
            <w:rFonts w:ascii="Garamond" w:eastAsia="Times New Roman" w:hAnsi="Garamond" w:cs="Times New Roman"/>
            <w:b/>
            <w:bCs/>
            <w:sz w:val="24"/>
            <w:szCs w:val="24"/>
            <w:lang w:val="en-IE" w:eastAsia="en-IE"/>
          </w:rPr>
          <w:t>temporary agents</w:t>
        </w:r>
      </w:hyperlink>
      <w:r>
        <w:rPr>
          <w:rFonts w:ascii="Garamond" w:eastAsia="Times New Roman" w:hAnsi="Garamond" w:cs="Times New Roman"/>
          <w:color w:val="404040"/>
          <w:sz w:val="24"/>
          <w:szCs w:val="24"/>
          <w:lang w:val="en-IE" w:eastAsia="en-IE"/>
        </w:rPr>
        <w:t xml:space="preserve"> are recruited to fill vacant positions for a set amount of time or to perform highly specialised tasks.</w:t>
      </w:r>
    </w:p>
    <w:p w14:paraId="32409567" w14:textId="77777777" w:rsidR="00A9063C" w:rsidRDefault="006E1BA4">
      <w:pPr>
        <w:numPr>
          <w:ilvl w:val="0"/>
          <w:numId w:val="2"/>
        </w:numPr>
        <w:spacing w:before="100" w:after="100" w:line="240" w:lineRule="auto"/>
      </w:pPr>
      <w:hyperlink r:id="rId9" w:history="1">
        <w:r>
          <w:rPr>
            <w:rStyle w:val="Hyperlink"/>
            <w:rFonts w:ascii="Garamond" w:eastAsia="Times New Roman" w:hAnsi="Garamond" w:cs="Times New Roman"/>
            <w:b/>
            <w:bCs/>
            <w:sz w:val="24"/>
            <w:szCs w:val="24"/>
            <w:lang w:val="en-IE" w:eastAsia="en-IE"/>
          </w:rPr>
          <w:t>contract agents</w:t>
        </w:r>
      </w:hyperlink>
      <w:r>
        <w:rPr>
          <w:rFonts w:ascii="Garamond" w:eastAsia="Times New Roman" w:hAnsi="Garamond" w:cs="Times New Roman"/>
          <w:color w:val="404040"/>
          <w:sz w:val="24"/>
          <w:szCs w:val="24"/>
          <w:lang w:val="en-IE" w:eastAsia="en-IE"/>
        </w:rPr>
        <w:t xml:space="preserve"> may provide additional capacity in specialised fields where an insufficient number of officials is available or carry out </w:t>
      </w:r>
      <w:proofErr w:type="gramStart"/>
      <w:r>
        <w:rPr>
          <w:rFonts w:ascii="Garamond" w:eastAsia="Times New Roman" w:hAnsi="Garamond" w:cs="Times New Roman"/>
          <w:color w:val="404040"/>
          <w:sz w:val="24"/>
          <w:szCs w:val="24"/>
          <w:lang w:val="en-IE" w:eastAsia="en-IE"/>
        </w:rPr>
        <w:t>a number of</w:t>
      </w:r>
      <w:proofErr w:type="gramEnd"/>
      <w:r>
        <w:rPr>
          <w:rFonts w:ascii="Garamond" w:eastAsia="Times New Roman" w:hAnsi="Garamond" w:cs="Times New Roman"/>
          <w:color w:val="404040"/>
          <w:sz w:val="24"/>
          <w:szCs w:val="24"/>
          <w:lang w:val="en-IE" w:eastAsia="en-IE"/>
        </w:rPr>
        <w:t xml:space="preserve"> administrative or manual tasks. They are generally recruited for fixed-term contracts (maximum 6 years in any EU Institution), but in some cases they can be offered contracts for an indefinite duration (in offices, agencies, delegations or representations).</w:t>
      </w:r>
    </w:p>
    <w:p w14:paraId="72B0569F" w14:textId="77777777" w:rsidR="00A9063C" w:rsidRDefault="00A9063C">
      <w:pPr>
        <w:spacing w:line="240" w:lineRule="auto"/>
        <w:rPr>
          <w:rFonts w:ascii="Garamond" w:eastAsia="Times New Roman" w:hAnsi="Garamond" w:cs="Times New Roman"/>
          <w:color w:val="404040"/>
          <w:sz w:val="24"/>
          <w:szCs w:val="24"/>
          <w:lang w:val="en-IE" w:eastAsia="en-IE"/>
        </w:rPr>
      </w:pPr>
    </w:p>
    <w:p w14:paraId="71F81987" w14:textId="77777777" w:rsidR="00A9063C" w:rsidRDefault="006E1BA4">
      <w:pPr>
        <w:spacing w:before="100" w:after="100" w:line="240" w:lineRule="auto"/>
      </w:pPr>
      <w:r>
        <w:rPr>
          <w:rFonts w:ascii="Garamond" w:eastAsia="Times New Roman" w:hAnsi="Garamond" w:cs="Times New Roman"/>
          <w:color w:val="404040"/>
          <w:sz w:val="24"/>
          <w:szCs w:val="24"/>
          <w:lang w:val="en-IE" w:eastAsia="en-IE"/>
        </w:rPr>
        <w:t xml:space="preserve">For more information on different </w:t>
      </w:r>
      <w:hyperlink r:id="rId10" w:history="1">
        <w:r>
          <w:rPr>
            <w:rStyle w:val="Hyperlink"/>
            <w:rFonts w:ascii="Garamond" w:eastAsia="Times New Roman" w:hAnsi="Garamond" w:cs="Times New Roman"/>
            <w:sz w:val="24"/>
            <w:szCs w:val="24"/>
            <w:lang w:val="en-IE" w:eastAsia="en-IE"/>
          </w:rPr>
          <w:t>staff categories</w:t>
        </w:r>
      </w:hyperlink>
      <w:r>
        <w:rPr>
          <w:rFonts w:ascii="Garamond" w:eastAsia="Times New Roman" w:hAnsi="Garamond" w:cs="Times New Roman"/>
          <w:color w:val="404040"/>
          <w:sz w:val="24"/>
          <w:szCs w:val="24"/>
          <w:lang w:val="en-IE" w:eastAsia="en-IE"/>
        </w:rPr>
        <w:t xml:space="preserve"> </w:t>
      </w:r>
    </w:p>
    <w:p w14:paraId="55F85557" w14:textId="77777777" w:rsidR="00A9063C" w:rsidRDefault="006E1BA4">
      <w:pPr>
        <w:pageBreakBefore/>
        <w:spacing w:after="160" w:line="251" w:lineRule="auto"/>
        <w:jc w:val="center"/>
      </w:pPr>
      <w:r>
        <w:rPr>
          <w:rFonts w:ascii="EC Square Sans Pro" w:hAnsi="EC Square Sans Pro"/>
          <w:b/>
          <w:bCs/>
          <w:color w:val="FF0000"/>
          <w:sz w:val="48"/>
          <w:szCs w:val="48"/>
          <w:lang w:val="en-IE"/>
        </w:rPr>
        <w:lastRenderedPageBreak/>
        <w:t>Administrative assistant</w:t>
      </w:r>
    </w:p>
    <w:p w14:paraId="32EEC9D7" w14:textId="77777777" w:rsidR="00A9063C" w:rsidRDefault="006E1BA4">
      <w:pPr>
        <w:spacing w:after="0"/>
        <w:jc w:val="center"/>
        <w:rPr>
          <w:rFonts w:ascii="EC Square Sans Pro" w:hAnsi="EC Square Sans Pro"/>
          <w:b/>
          <w:bCs/>
          <w:sz w:val="32"/>
          <w:szCs w:val="32"/>
          <w:lang w:val="en-IE"/>
        </w:rPr>
      </w:pPr>
      <w:r>
        <w:rPr>
          <w:rFonts w:ascii="EC Square Sans Pro" w:hAnsi="EC Square Sans Pro"/>
          <w:b/>
          <w:bCs/>
          <w:sz w:val="32"/>
          <w:szCs w:val="32"/>
          <w:lang w:val="en-IE"/>
        </w:rPr>
        <w:t>in DG BUDG of the European Commission</w:t>
      </w:r>
    </w:p>
    <w:p w14:paraId="0DC211C7" w14:textId="77777777" w:rsidR="00A9063C" w:rsidRDefault="00A9063C">
      <w:pPr>
        <w:spacing w:after="0"/>
        <w:jc w:val="both"/>
        <w:rPr>
          <w:rFonts w:ascii="EC Square Sans Pro" w:hAnsi="EC Square Sans Pro" w:cs="Calibri"/>
          <w:b/>
          <w:sz w:val="24"/>
          <w:szCs w:val="24"/>
          <w:lang w:val="en-IE"/>
        </w:rPr>
      </w:pPr>
    </w:p>
    <w:p w14:paraId="6930BC82" w14:textId="77777777" w:rsidR="00A9063C" w:rsidRDefault="006E1BA4">
      <w:pPr>
        <w:spacing w:after="0"/>
      </w:pPr>
      <w:r>
        <w:rPr>
          <w:rFonts w:ascii="EC Square Sans Pro" w:hAnsi="EC Square Sans Pro" w:cs="Calibri"/>
          <w:b/>
          <w:sz w:val="20"/>
          <w:szCs w:val="20"/>
          <w:lang w:val="en-IE"/>
        </w:rPr>
        <w:t>Job title: Administrative Assistant</w:t>
      </w:r>
    </w:p>
    <w:p w14:paraId="0DBCB06E" w14:textId="77777777" w:rsidR="00A9063C" w:rsidRDefault="006E1BA4">
      <w:pPr>
        <w:tabs>
          <w:tab w:val="left" w:pos="2580"/>
        </w:tabs>
        <w:spacing w:after="0"/>
        <w:jc w:val="both"/>
        <w:rPr>
          <w:rFonts w:ascii="EC Square Sans Pro" w:hAnsi="EC Square Sans Pro" w:cs="Calibri"/>
          <w:b/>
          <w:sz w:val="20"/>
          <w:szCs w:val="20"/>
          <w:lang w:val="en-IE"/>
        </w:rPr>
      </w:pPr>
      <w:r>
        <w:rPr>
          <w:rFonts w:ascii="EC Square Sans Pro" w:hAnsi="EC Square Sans Pro" w:cs="Calibri"/>
          <w:b/>
          <w:sz w:val="20"/>
          <w:szCs w:val="20"/>
          <w:lang w:val="en-IE"/>
        </w:rPr>
        <w:t xml:space="preserve">Domain: </w:t>
      </w:r>
      <w:r>
        <w:rPr>
          <w:rFonts w:ascii="EC Square Sans Pro" w:hAnsi="EC Square Sans Pro" w:cs="Calibri"/>
          <w:b/>
          <w:sz w:val="20"/>
          <w:szCs w:val="20"/>
          <w:lang w:val="en-IE"/>
        </w:rPr>
        <w:t>Economics, Finance and Statistics</w:t>
      </w:r>
    </w:p>
    <w:p w14:paraId="1AC92057" w14:textId="77777777" w:rsidR="00A9063C" w:rsidRDefault="006E1BA4">
      <w:pPr>
        <w:tabs>
          <w:tab w:val="left" w:pos="2580"/>
        </w:tabs>
        <w:spacing w:after="0"/>
        <w:jc w:val="both"/>
      </w:pPr>
      <w:r>
        <w:rPr>
          <w:rFonts w:ascii="EC Square Sans Pro" w:hAnsi="EC Square Sans Pro"/>
          <w:b/>
          <w:bCs/>
          <w:sz w:val="20"/>
          <w:szCs w:val="20"/>
        </w:rPr>
        <w:t>Where</w:t>
      </w:r>
      <w:r>
        <w:rPr>
          <w:rFonts w:ascii="EC Square Sans Pro" w:hAnsi="EC Square Sans Pro"/>
          <w:sz w:val="20"/>
          <w:szCs w:val="20"/>
        </w:rPr>
        <w:t>: Unit DG office - Brussels</w:t>
      </w:r>
    </w:p>
    <w:p w14:paraId="30EA5BCF" w14:textId="77777777" w:rsidR="00A9063C" w:rsidRDefault="006E1BA4">
      <w:pPr>
        <w:tabs>
          <w:tab w:val="left" w:pos="2580"/>
        </w:tabs>
        <w:spacing w:after="0"/>
        <w:jc w:val="both"/>
      </w:pPr>
      <w:r>
        <w:rPr>
          <w:rFonts w:ascii="EC Square Sans Pro" w:hAnsi="EC Square Sans Pro" w:cs="Calibri"/>
          <w:b/>
          <w:bCs/>
          <w:sz w:val="20"/>
          <w:szCs w:val="20"/>
          <w:lang w:val="en-IE"/>
        </w:rPr>
        <w:t>Function Group</w:t>
      </w:r>
      <w:r>
        <w:rPr>
          <w:rFonts w:ascii="EC Square Sans Pro" w:hAnsi="EC Square Sans Pro" w:cs="Calibri"/>
          <w:sz w:val="20"/>
          <w:szCs w:val="20"/>
          <w:lang w:val="en-IE"/>
        </w:rPr>
        <w:t>: FG III</w:t>
      </w:r>
    </w:p>
    <w:p w14:paraId="29D0E280" w14:textId="77777777" w:rsidR="00A9063C" w:rsidRDefault="006E1BA4">
      <w:pPr>
        <w:tabs>
          <w:tab w:val="left" w:pos="2580"/>
        </w:tabs>
        <w:spacing w:after="0"/>
        <w:jc w:val="both"/>
      </w:pPr>
      <w:r>
        <w:rPr>
          <w:rFonts w:ascii="EC Square Sans Pro" w:hAnsi="EC Square Sans Pro" w:cs="Calibri"/>
          <w:b/>
          <w:bCs/>
          <w:sz w:val="20"/>
          <w:szCs w:val="20"/>
          <w:lang w:val="en-IE"/>
        </w:rPr>
        <w:t>Contract Type</w:t>
      </w:r>
      <w:r>
        <w:rPr>
          <w:rFonts w:ascii="EC Square Sans Pro" w:hAnsi="EC Square Sans Pro" w:cs="Calibri"/>
          <w:sz w:val="20"/>
          <w:szCs w:val="20"/>
          <w:lang w:val="en-IE"/>
        </w:rPr>
        <w:t>: 3b</w:t>
      </w:r>
    </w:p>
    <w:p w14:paraId="4D8E1B38" w14:textId="77777777" w:rsidR="00A9063C" w:rsidRDefault="006E1BA4">
      <w:pPr>
        <w:spacing w:after="0"/>
      </w:pPr>
      <w:r>
        <w:rPr>
          <w:rFonts w:ascii="EC Square Sans Pro" w:hAnsi="EC Square Sans Pro"/>
          <w:b/>
          <w:bCs/>
          <w:sz w:val="20"/>
          <w:szCs w:val="20"/>
          <w:lang w:val="en-IE"/>
        </w:rPr>
        <w:t>Express your interest until</w:t>
      </w:r>
      <w:r>
        <w:rPr>
          <w:rFonts w:ascii="EC Square Sans Pro" w:hAnsi="EC Square Sans Pro"/>
          <w:sz w:val="20"/>
          <w:szCs w:val="20"/>
          <w:lang w:val="en-IE"/>
        </w:rPr>
        <w:t xml:space="preserve">: </w:t>
      </w:r>
      <w:bookmarkStart w:id="4" w:name="_Hlk93054270"/>
      <w:r>
        <w:rPr>
          <w:rFonts w:ascii="EC Square Sans Pro" w:hAnsi="EC Square Sans Pro"/>
          <w:sz w:val="20"/>
          <w:szCs w:val="20"/>
          <w:lang w:val="en-IE"/>
        </w:rPr>
        <w:t>05.12.2025 - 18.00 (Brussels time)</w:t>
      </w:r>
    </w:p>
    <w:p w14:paraId="5FB72190" w14:textId="77777777" w:rsidR="00A9063C" w:rsidRDefault="006E1BA4">
      <w:pPr>
        <w:pBdr>
          <w:bottom w:val="single" w:sz="18" w:space="1" w:color="2E74B5"/>
        </w:pBdr>
        <w:spacing w:before="480" w:line="240" w:lineRule="auto"/>
        <w:jc w:val="both"/>
        <w:rPr>
          <w:rFonts w:ascii="EC Square Sans Pro" w:hAnsi="EC Square Sans Pro"/>
          <w:b/>
        </w:rPr>
      </w:pPr>
      <w:bookmarkStart w:id="5" w:name="_Hlk144109597"/>
      <w:bookmarkEnd w:id="4"/>
      <w:r>
        <w:rPr>
          <w:rFonts w:ascii="EC Square Sans Pro" w:hAnsi="EC Square Sans Pro"/>
          <w:b/>
        </w:rPr>
        <w:t>WE ARE</w:t>
      </w:r>
    </w:p>
    <w:bookmarkEnd w:id="5"/>
    <w:p w14:paraId="0F8F7293" w14:textId="77777777" w:rsidR="00A9063C" w:rsidRDefault="006E1BA4">
      <w:pPr>
        <w:pStyle w:val="Heading1"/>
        <w:ind w:left="0"/>
        <w:jc w:val="both"/>
        <w:rPr>
          <w:rFonts w:ascii="EC Square Sans Pro" w:hAnsi="EC Square Sans Pro" w:cs="Arial"/>
          <w:b w:val="0"/>
          <w:bCs w:val="0"/>
          <w:color w:val="000000"/>
          <w:sz w:val="22"/>
          <w:szCs w:val="22"/>
          <w:shd w:val="clear" w:color="auto" w:fill="FAFCFF"/>
          <w:lang w:val="en-IE"/>
        </w:rPr>
      </w:pPr>
      <w:r>
        <w:rPr>
          <w:rFonts w:ascii="EC Square Sans Pro" w:hAnsi="EC Square Sans Pro" w:cs="Arial"/>
          <w:b w:val="0"/>
          <w:bCs w:val="0"/>
          <w:color w:val="000000"/>
          <w:sz w:val="22"/>
          <w:szCs w:val="22"/>
          <w:shd w:val="clear" w:color="auto" w:fill="FAFCFF"/>
          <w:lang w:val="en-IE"/>
        </w:rPr>
        <w:t xml:space="preserve">The Directorate General for Budget (BUDG) is the central service of the </w:t>
      </w:r>
      <w:r>
        <w:rPr>
          <w:rFonts w:ascii="EC Square Sans Pro" w:hAnsi="EC Square Sans Pro" w:cs="Arial"/>
          <w:b w:val="0"/>
          <w:bCs w:val="0"/>
          <w:color w:val="000000"/>
          <w:sz w:val="22"/>
          <w:szCs w:val="22"/>
          <w:shd w:val="clear" w:color="auto" w:fill="FAFCFF"/>
          <w:lang w:val="en-IE"/>
        </w:rPr>
        <w:t>European Commission in charge of the management of the EU budget throughout the annual and multiannual cycle, from the preparation of the draft budget and the Multiannual Financial Framework to implementation and the final discharge by the European Parliament.</w:t>
      </w:r>
    </w:p>
    <w:p w14:paraId="0D2B1C0A" w14:textId="77777777" w:rsidR="00A9063C" w:rsidRDefault="006E1BA4">
      <w:pPr>
        <w:pStyle w:val="Heading1"/>
        <w:spacing w:before="240"/>
        <w:ind w:left="0"/>
        <w:jc w:val="both"/>
        <w:rPr>
          <w:rFonts w:ascii="EC Square Sans Pro" w:hAnsi="EC Square Sans Pro" w:cs="Arial"/>
          <w:b w:val="0"/>
          <w:bCs w:val="0"/>
          <w:color w:val="000000"/>
          <w:sz w:val="22"/>
          <w:szCs w:val="22"/>
          <w:shd w:val="clear" w:color="auto" w:fill="FAFCFF"/>
          <w:lang w:val="en-IE"/>
        </w:rPr>
      </w:pPr>
      <w:r>
        <w:rPr>
          <w:rFonts w:ascii="EC Square Sans Pro" w:hAnsi="EC Square Sans Pro" w:cs="Arial"/>
          <w:b w:val="0"/>
          <w:bCs w:val="0"/>
          <w:color w:val="000000"/>
          <w:sz w:val="22"/>
          <w:szCs w:val="22"/>
          <w:shd w:val="clear" w:color="auto" w:fill="FAFCFF"/>
          <w:lang w:val="en-IE"/>
        </w:rPr>
        <w:t>DG BUDG is also responsible for the legal framework applicable to the implementation of the EU budget by the different institutions, agencies and Member States.</w:t>
      </w:r>
    </w:p>
    <w:p w14:paraId="49DF6CAC" w14:textId="77777777" w:rsidR="00A9063C" w:rsidRDefault="006E1BA4">
      <w:pPr>
        <w:pStyle w:val="Heading1"/>
        <w:spacing w:before="240"/>
        <w:ind w:left="0"/>
        <w:jc w:val="both"/>
        <w:rPr>
          <w:rFonts w:ascii="EC Square Sans Pro" w:hAnsi="EC Square Sans Pro" w:cs="Arial"/>
          <w:b w:val="0"/>
          <w:bCs w:val="0"/>
          <w:color w:val="000000"/>
          <w:sz w:val="22"/>
          <w:szCs w:val="22"/>
          <w:shd w:val="clear" w:color="auto" w:fill="FAFCFF"/>
          <w:lang w:val="en-IE"/>
        </w:rPr>
      </w:pPr>
      <w:r>
        <w:rPr>
          <w:rFonts w:ascii="EC Square Sans Pro" w:hAnsi="EC Square Sans Pro" w:cs="Arial"/>
          <w:b w:val="0"/>
          <w:bCs w:val="0"/>
          <w:color w:val="000000"/>
          <w:sz w:val="22"/>
          <w:szCs w:val="22"/>
          <w:shd w:val="clear" w:color="auto" w:fill="FAFCFF"/>
          <w:lang w:val="en-IE"/>
        </w:rPr>
        <w:t xml:space="preserve">DG BUDG plays a key role in promoting sound financial management and is also responsible for the Commission’s debt issuance and loan administration for </w:t>
      </w:r>
      <w:proofErr w:type="spellStart"/>
      <w:r>
        <w:rPr>
          <w:rFonts w:ascii="EC Square Sans Pro" w:hAnsi="EC Square Sans Pro" w:cs="Arial"/>
          <w:b w:val="0"/>
          <w:bCs w:val="0"/>
          <w:color w:val="000000"/>
          <w:sz w:val="22"/>
          <w:szCs w:val="22"/>
          <w:shd w:val="clear" w:color="auto" w:fill="FAFCFF"/>
          <w:lang w:val="en-IE"/>
        </w:rPr>
        <w:t>NextGenerationEU</w:t>
      </w:r>
      <w:proofErr w:type="spellEnd"/>
      <w:r>
        <w:rPr>
          <w:rFonts w:ascii="EC Square Sans Pro" w:hAnsi="EC Square Sans Pro" w:cs="Arial"/>
          <w:b w:val="0"/>
          <w:bCs w:val="0"/>
          <w:color w:val="000000"/>
          <w:sz w:val="22"/>
          <w:szCs w:val="22"/>
          <w:shd w:val="clear" w:color="auto" w:fill="FAFCFF"/>
          <w:lang w:val="en-IE"/>
        </w:rPr>
        <w:t>.</w:t>
      </w:r>
    </w:p>
    <w:p w14:paraId="1B58CF70" w14:textId="77777777" w:rsidR="00A9063C" w:rsidRDefault="006E1BA4">
      <w:pPr>
        <w:pStyle w:val="Heading1"/>
        <w:spacing w:before="240"/>
        <w:ind w:left="0"/>
        <w:jc w:val="both"/>
        <w:rPr>
          <w:rFonts w:ascii="EC Square Sans Pro" w:hAnsi="EC Square Sans Pro" w:cs="Arial"/>
          <w:b w:val="0"/>
          <w:bCs w:val="0"/>
          <w:color w:val="000000"/>
          <w:sz w:val="22"/>
          <w:szCs w:val="22"/>
          <w:shd w:val="clear" w:color="auto" w:fill="FAFCFF"/>
          <w:lang w:val="en-IE"/>
        </w:rPr>
      </w:pPr>
      <w:r>
        <w:rPr>
          <w:rFonts w:ascii="EC Square Sans Pro" w:hAnsi="EC Square Sans Pro" w:cs="Arial"/>
          <w:b w:val="0"/>
          <w:bCs w:val="0"/>
          <w:color w:val="000000"/>
          <w:sz w:val="22"/>
          <w:szCs w:val="22"/>
          <w:shd w:val="clear" w:color="auto" w:fill="FAFCFF"/>
          <w:lang w:val="en-IE"/>
        </w:rPr>
        <w:t>In this context, DG BUDG has a strong performance culture and aims to ensure that the EU budget delivers concrete results and added value across all EU policies. DG BUDG consists of around 550 staff and is made up of seven directorates, five of which are based in Brussels, and two of which have staff shared between Brussels and Luxembourg.</w:t>
      </w:r>
    </w:p>
    <w:p w14:paraId="391AC412" w14:textId="77777777" w:rsidR="00A9063C" w:rsidRDefault="006E1BA4">
      <w:pPr>
        <w:pStyle w:val="Heading1"/>
        <w:spacing w:before="240"/>
        <w:ind w:left="0"/>
        <w:jc w:val="both"/>
      </w:pPr>
      <w:r>
        <w:rPr>
          <w:rFonts w:ascii="EC Square Sans Pro" w:hAnsi="EC Square Sans Pro" w:cs="Arial"/>
          <w:b w:val="0"/>
          <w:bCs w:val="0"/>
          <w:color w:val="000000"/>
          <w:sz w:val="22"/>
          <w:szCs w:val="22"/>
          <w:shd w:val="clear" w:color="auto" w:fill="FAFCFF"/>
          <w:lang w:val="en-IE"/>
        </w:rPr>
        <w:t>The team of the Director-General is composed of 3 Assistants to the Director-General with 3 Administrative Assistants.</w:t>
      </w:r>
    </w:p>
    <w:p w14:paraId="52E0ABD9" w14:textId="77777777" w:rsidR="00A9063C" w:rsidRDefault="006E1BA4">
      <w:pPr>
        <w:pBdr>
          <w:bottom w:val="single" w:sz="18" w:space="1" w:color="2E74B5"/>
        </w:pBdr>
        <w:spacing w:before="480" w:line="240" w:lineRule="auto"/>
        <w:jc w:val="both"/>
        <w:rPr>
          <w:rFonts w:ascii="EC Square Sans Pro" w:hAnsi="EC Square Sans Pro"/>
          <w:b/>
        </w:rPr>
      </w:pPr>
      <w:r>
        <w:rPr>
          <w:rFonts w:ascii="EC Square Sans Pro" w:hAnsi="EC Square Sans Pro"/>
          <w:b/>
        </w:rPr>
        <w:t>WE PROPOSE</w:t>
      </w:r>
    </w:p>
    <w:p w14:paraId="102D7E59" w14:textId="77777777" w:rsidR="00A9063C" w:rsidRDefault="006E1BA4">
      <w:pPr>
        <w:pStyle w:val="Heading1"/>
        <w:ind w:left="0"/>
        <w:jc w:val="both"/>
        <w:rPr>
          <w:rFonts w:ascii="EC Square Sans Pro" w:hAnsi="EC Square Sans Pro" w:cs="Calibri"/>
          <w:b w:val="0"/>
          <w:bCs w:val="0"/>
          <w:color w:val="000000"/>
          <w:sz w:val="22"/>
          <w:szCs w:val="22"/>
          <w:shd w:val="clear" w:color="auto" w:fill="FAFCFF"/>
          <w:lang w:val="en-IE"/>
        </w:rPr>
      </w:pPr>
      <w:r>
        <w:rPr>
          <w:rFonts w:ascii="EC Square Sans Pro" w:hAnsi="EC Square Sans Pro" w:cs="Calibri"/>
          <w:b w:val="0"/>
          <w:bCs w:val="0"/>
          <w:color w:val="000000"/>
          <w:sz w:val="22"/>
          <w:szCs w:val="22"/>
          <w:shd w:val="clear" w:color="auto" w:fill="FAFCFF"/>
          <w:lang w:val="en-IE"/>
        </w:rPr>
        <w:t>An interesting position of administrative assistant (AST) to the Director-General supporting her in organisational matters and facilitating the work of the Directorate-General allowing that political objectives are achieved smoothly and that the expected outputs are delivered on time. Main tasks will include:</w:t>
      </w:r>
    </w:p>
    <w:p w14:paraId="3C54DFFE" w14:textId="77777777" w:rsidR="00A9063C" w:rsidRDefault="006E1BA4">
      <w:pPr>
        <w:pStyle w:val="Heading1"/>
        <w:numPr>
          <w:ilvl w:val="0"/>
          <w:numId w:val="3"/>
        </w:numPr>
        <w:jc w:val="both"/>
        <w:rPr>
          <w:rFonts w:ascii="EC Square Sans Pro" w:hAnsi="EC Square Sans Pro" w:cs="Calibri"/>
          <w:b w:val="0"/>
          <w:bCs w:val="0"/>
          <w:color w:val="000000"/>
          <w:sz w:val="22"/>
          <w:szCs w:val="22"/>
          <w:shd w:val="clear" w:color="auto" w:fill="FAFCFF"/>
          <w:lang w:val="en-IE"/>
        </w:rPr>
      </w:pPr>
      <w:r>
        <w:rPr>
          <w:rFonts w:ascii="EC Square Sans Pro" w:hAnsi="EC Square Sans Pro" w:cs="Calibri"/>
          <w:b w:val="0"/>
          <w:bCs w:val="0"/>
          <w:color w:val="000000"/>
          <w:sz w:val="22"/>
          <w:szCs w:val="22"/>
          <w:shd w:val="clear" w:color="auto" w:fill="FAFCFF"/>
          <w:lang w:val="en-IE"/>
        </w:rPr>
        <w:t xml:space="preserve">Act as first point of contact for the office of the Director-General, ensure a smooth running of the DG's office on a day-to-day basis and monitor </w:t>
      </w:r>
      <w:proofErr w:type="gramStart"/>
      <w:r>
        <w:rPr>
          <w:rFonts w:ascii="EC Square Sans Pro" w:hAnsi="EC Square Sans Pro" w:cs="Calibri"/>
          <w:b w:val="0"/>
          <w:bCs w:val="0"/>
          <w:color w:val="000000"/>
          <w:sz w:val="22"/>
          <w:szCs w:val="22"/>
          <w:shd w:val="clear" w:color="auto" w:fill="FAFCFF"/>
          <w:lang w:val="en-IE"/>
        </w:rPr>
        <w:t>deadlines;</w:t>
      </w:r>
      <w:proofErr w:type="gramEnd"/>
    </w:p>
    <w:p w14:paraId="1F21EDF0" w14:textId="77777777" w:rsidR="00A9063C" w:rsidRDefault="006E1BA4">
      <w:pPr>
        <w:pStyle w:val="Heading1"/>
        <w:numPr>
          <w:ilvl w:val="0"/>
          <w:numId w:val="3"/>
        </w:numPr>
        <w:jc w:val="both"/>
        <w:rPr>
          <w:rFonts w:ascii="EC Square Sans Pro" w:hAnsi="EC Square Sans Pro" w:cs="Calibri"/>
          <w:b w:val="0"/>
          <w:bCs w:val="0"/>
          <w:color w:val="000000"/>
          <w:sz w:val="22"/>
          <w:szCs w:val="22"/>
          <w:shd w:val="clear" w:color="auto" w:fill="FAFCFF"/>
          <w:lang w:val="en-IE"/>
        </w:rPr>
      </w:pPr>
      <w:r>
        <w:rPr>
          <w:rFonts w:ascii="EC Square Sans Pro" w:hAnsi="EC Square Sans Pro" w:cs="Calibri"/>
          <w:b w:val="0"/>
          <w:bCs w:val="0"/>
          <w:color w:val="000000"/>
          <w:sz w:val="22"/>
          <w:szCs w:val="22"/>
          <w:shd w:val="clear" w:color="auto" w:fill="FAFCFF"/>
          <w:lang w:val="en-IE"/>
        </w:rPr>
        <w:t>Manage, supervise and ensure the follow-up of the Director-General's overall correspondence (oversee attributions, follow-up of Director-General's emails, draft/screen replies, letters, ensure close monitoring of Decide for the DG</w:t>
      </w:r>
      <w:proofErr w:type="gramStart"/>
      <w:r>
        <w:rPr>
          <w:rFonts w:ascii="EC Square Sans Pro" w:hAnsi="EC Square Sans Pro" w:cs="Calibri"/>
          <w:b w:val="0"/>
          <w:bCs w:val="0"/>
          <w:color w:val="000000"/>
          <w:sz w:val="22"/>
          <w:szCs w:val="22"/>
          <w:shd w:val="clear" w:color="auto" w:fill="FAFCFF"/>
          <w:lang w:val="en-IE"/>
        </w:rPr>
        <w:t>);</w:t>
      </w:r>
      <w:proofErr w:type="gramEnd"/>
    </w:p>
    <w:p w14:paraId="73B1E1C8" w14:textId="77777777" w:rsidR="00A9063C" w:rsidRDefault="006E1BA4">
      <w:pPr>
        <w:pStyle w:val="Heading1"/>
        <w:numPr>
          <w:ilvl w:val="0"/>
          <w:numId w:val="3"/>
        </w:numPr>
        <w:jc w:val="both"/>
        <w:rPr>
          <w:rFonts w:ascii="EC Square Sans Pro" w:hAnsi="EC Square Sans Pro" w:cs="Calibri"/>
          <w:b w:val="0"/>
          <w:bCs w:val="0"/>
          <w:color w:val="000000"/>
          <w:sz w:val="22"/>
          <w:szCs w:val="22"/>
          <w:shd w:val="clear" w:color="auto" w:fill="FAFCFF"/>
          <w:lang w:val="en-IE"/>
        </w:rPr>
      </w:pPr>
      <w:r>
        <w:rPr>
          <w:rFonts w:ascii="EC Square Sans Pro" w:hAnsi="EC Square Sans Pro" w:cs="Calibri"/>
          <w:b w:val="0"/>
          <w:bCs w:val="0"/>
          <w:color w:val="000000"/>
          <w:sz w:val="22"/>
          <w:szCs w:val="22"/>
          <w:shd w:val="clear" w:color="auto" w:fill="FAFCFF"/>
          <w:lang w:val="en-IE"/>
        </w:rPr>
        <w:t xml:space="preserve">Organise high level meetings for the </w:t>
      </w:r>
      <w:proofErr w:type="gramStart"/>
      <w:r>
        <w:rPr>
          <w:rFonts w:ascii="EC Square Sans Pro" w:hAnsi="EC Square Sans Pro" w:cs="Calibri"/>
          <w:b w:val="0"/>
          <w:bCs w:val="0"/>
          <w:color w:val="000000"/>
          <w:sz w:val="22"/>
          <w:szCs w:val="22"/>
          <w:shd w:val="clear" w:color="auto" w:fill="FAFCFF"/>
          <w:lang w:val="en-IE"/>
        </w:rPr>
        <w:t>Director-General;</w:t>
      </w:r>
      <w:proofErr w:type="gramEnd"/>
    </w:p>
    <w:p w14:paraId="0A2FAE72" w14:textId="77777777" w:rsidR="00A9063C" w:rsidRDefault="006E1BA4">
      <w:pPr>
        <w:pStyle w:val="Heading1"/>
        <w:numPr>
          <w:ilvl w:val="0"/>
          <w:numId w:val="3"/>
        </w:numPr>
        <w:jc w:val="both"/>
        <w:rPr>
          <w:rFonts w:ascii="EC Square Sans Pro" w:hAnsi="EC Square Sans Pro" w:cs="Calibri"/>
          <w:b w:val="0"/>
          <w:bCs w:val="0"/>
          <w:color w:val="000000"/>
          <w:sz w:val="22"/>
          <w:szCs w:val="22"/>
          <w:shd w:val="clear" w:color="auto" w:fill="FAFCFF"/>
          <w:lang w:val="en-IE"/>
        </w:rPr>
      </w:pPr>
      <w:r>
        <w:rPr>
          <w:rFonts w:ascii="EC Square Sans Pro" w:hAnsi="EC Square Sans Pro" w:cs="Calibri"/>
          <w:b w:val="0"/>
          <w:bCs w:val="0"/>
          <w:color w:val="000000"/>
          <w:sz w:val="22"/>
          <w:szCs w:val="22"/>
          <w:shd w:val="clear" w:color="auto" w:fill="FAFCFF"/>
          <w:lang w:val="en-IE"/>
        </w:rPr>
        <w:lastRenderedPageBreak/>
        <w:t xml:space="preserve">Manage and organise the Director-General's </w:t>
      </w:r>
      <w:proofErr w:type="gramStart"/>
      <w:r>
        <w:rPr>
          <w:rFonts w:ascii="EC Square Sans Pro" w:hAnsi="EC Square Sans Pro" w:cs="Calibri"/>
          <w:b w:val="0"/>
          <w:bCs w:val="0"/>
          <w:color w:val="000000"/>
          <w:sz w:val="22"/>
          <w:szCs w:val="22"/>
          <w:shd w:val="clear" w:color="auto" w:fill="FAFCFF"/>
          <w:lang w:val="en-IE"/>
        </w:rPr>
        <w:t>agenda;</w:t>
      </w:r>
      <w:proofErr w:type="gramEnd"/>
    </w:p>
    <w:p w14:paraId="6243F765" w14:textId="77777777" w:rsidR="00A9063C" w:rsidRDefault="006E1BA4">
      <w:pPr>
        <w:pStyle w:val="Heading1"/>
        <w:numPr>
          <w:ilvl w:val="0"/>
          <w:numId w:val="3"/>
        </w:numPr>
        <w:jc w:val="both"/>
        <w:rPr>
          <w:rFonts w:ascii="EC Square Sans Pro" w:hAnsi="EC Square Sans Pro" w:cs="Calibri"/>
          <w:b w:val="0"/>
          <w:bCs w:val="0"/>
          <w:color w:val="000000"/>
          <w:sz w:val="22"/>
          <w:szCs w:val="22"/>
          <w:shd w:val="clear" w:color="auto" w:fill="FAFCFF"/>
          <w:lang w:val="en-IE"/>
        </w:rPr>
      </w:pPr>
      <w:r>
        <w:rPr>
          <w:rFonts w:ascii="EC Square Sans Pro" w:hAnsi="EC Square Sans Pro" w:cs="Calibri"/>
          <w:b w:val="0"/>
          <w:bCs w:val="0"/>
          <w:color w:val="000000"/>
          <w:sz w:val="22"/>
          <w:szCs w:val="22"/>
          <w:shd w:val="clear" w:color="auto" w:fill="FAFCFF"/>
          <w:lang w:val="en-IE"/>
        </w:rPr>
        <w:t xml:space="preserve">Organise missions of the </w:t>
      </w:r>
      <w:proofErr w:type="gramStart"/>
      <w:r>
        <w:rPr>
          <w:rFonts w:ascii="EC Square Sans Pro" w:hAnsi="EC Square Sans Pro" w:cs="Calibri"/>
          <w:b w:val="0"/>
          <w:bCs w:val="0"/>
          <w:color w:val="000000"/>
          <w:sz w:val="22"/>
          <w:szCs w:val="22"/>
          <w:shd w:val="clear" w:color="auto" w:fill="FAFCFF"/>
          <w:lang w:val="en-IE"/>
        </w:rPr>
        <w:t>Director-General;</w:t>
      </w:r>
      <w:proofErr w:type="gramEnd"/>
    </w:p>
    <w:p w14:paraId="6476CF6E" w14:textId="77777777" w:rsidR="00A9063C" w:rsidRDefault="006E1BA4">
      <w:pPr>
        <w:pStyle w:val="Heading1"/>
        <w:numPr>
          <w:ilvl w:val="0"/>
          <w:numId w:val="3"/>
        </w:numPr>
        <w:jc w:val="both"/>
        <w:rPr>
          <w:rFonts w:ascii="EC Square Sans Pro" w:hAnsi="EC Square Sans Pro" w:cs="Calibri"/>
          <w:b w:val="0"/>
          <w:bCs w:val="0"/>
          <w:color w:val="000000"/>
          <w:sz w:val="22"/>
          <w:szCs w:val="22"/>
          <w:shd w:val="clear" w:color="auto" w:fill="FAFCFF"/>
          <w:lang w:val="en-IE"/>
        </w:rPr>
      </w:pPr>
      <w:r>
        <w:rPr>
          <w:rFonts w:ascii="EC Square Sans Pro" w:hAnsi="EC Square Sans Pro" w:cs="Calibri"/>
          <w:b w:val="0"/>
          <w:bCs w:val="0"/>
          <w:color w:val="000000"/>
          <w:sz w:val="22"/>
          <w:szCs w:val="22"/>
          <w:shd w:val="clear" w:color="auto" w:fill="FAFCFF"/>
          <w:lang w:val="en-IE"/>
        </w:rPr>
        <w:t xml:space="preserve">Ensure registration, processing and transmission of documents and incoming messages </w:t>
      </w:r>
      <w:proofErr w:type="spellStart"/>
      <w:r>
        <w:rPr>
          <w:rFonts w:ascii="EC Square Sans Pro" w:hAnsi="EC Square Sans Pro" w:cs="Calibri"/>
          <w:b w:val="0"/>
          <w:bCs w:val="0"/>
          <w:color w:val="000000"/>
          <w:sz w:val="22"/>
          <w:szCs w:val="22"/>
          <w:shd w:val="clear" w:color="auto" w:fill="FAFCFF"/>
          <w:lang w:val="en-IE"/>
        </w:rPr>
        <w:t>inline</w:t>
      </w:r>
      <w:proofErr w:type="spellEnd"/>
      <w:r>
        <w:rPr>
          <w:rFonts w:ascii="EC Square Sans Pro" w:hAnsi="EC Square Sans Pro" w:cs="Calibri"/>
          <w:b w:val="0"/>
          <w:bCs w:val="0"/>
          <w:color w:val="000000"/>
          <w:sz w:val="22"/>
          <w:szCs w:val="22"/>
          <w:shd w:val="clear" w:color="auto" w:fill="FAFCFF"/>
          <w:lang w:val="en-IE"/>
        </w:rPr>
        <w:t xml:space="preserve"> with the EC document management </w:t>
      </w:r>
      <w:proofErr w:type="gramStart"/>
      <w:r>
        <w:rPr>
          <w:rFonts w:ascii="EC Square Sans Pro" w:hAnsi="EC Square Sans Pro" w:cs="Calibri"/>
          <w:b w:val="0"/>
          <w:bCs w:val="0"/>
          <w:color w:val="000000"/>
          <w:sz w:val="22"/>
          <w:szCs w:val="22"/>
          <w:shd w:val="clear" w:color="auto" w:fill="FAFCFF"/>
          <w:lang w:val="en-IE"/>
        </w:rPr>
        <w:t>rules;</w:t>
      </w:r>
      <w:proofErr w:type="gramEnd"/>
    </w:p>
    <w:p w14:paraId="3D00A4D3" w14:textId="77777777" w:rsidR="00A9063C" w:rsidRDefault="006E1BA4">
      <w:pPr>
        <w:pStyle w:val="Heading1"/>
        <w:numPr>
          <w:ilvl w:val="0"/>
          <w:numId w:val="3"/>
        </w:numPr>
        <w:jc w:val="both"/>
        <w:rPr>
          <w:rFonts w:ascii="EC Square Sans Pro" w:hAnsi="EC Square Sans Pro" w:cs="Calibri"/>
          <w:b w:val="0"/>
          <w:bCs w:val="0"/>
          <w:color w:val="000000"/>
          <w:sz w:val="22"/>
          <w:szCs w:val="22"/>
          <w:shd w:val="clear" w:color="auto" w:fill="FAFCFF"/>
          <w:lang w:val="en-IE"/>
        </w:rPr>
      </w:pPr>
      <w:r>
        <w:rPr>
          <w:rFonts w:ascii="EC Square Sans Pro" w:hAnsi="EC Square Sans Pro" w:cs="Calibri"/>
          <w:b w:val="0"/>
          <w:bCs w:val="0"/>
          <w:color w:val="000000"/>
          <w:sz w:val="22"/>
          <w:szCs w:val="22"/>
          <w:shd w:val="clear" w:color="auto" w:fill="FAFCFF"/>
          <w:lang w:val="en-IE"/>
        </w:rPr>
        <w:t>Initiate, organise and prepare briefing files for meetings, missions and conferences.</w:t>
      </w:r>
    </w:p>
    <w:p w14:paraId="5CC001C6" w14:textId="77777777" w:rsidR="00A9063C" w:rsidRDefault="006E1BA4">
      <w:pPr>
        <w:keepNext/>
        <w:pBdr>
          <w:bottom w:val="single" w:sz="18" w:space="1" w:color="2E74B5"/>
        </w:pBdr>
        <w:spacing w:before="480" w:line="240" w:lineRule="auto"/>
        <w:jc w:val="both"/>
        <w:rPr>
          <w:rFonts w:ascii="EC Square Sans Pro" w:hAnsi="EC Square Sans Pro"/>
          <w:b/>
        </w:rPr>
      </w:pPr>
      <w:r>
        <w:rPr>
          <w:rFonts w:ascii="EC Square Sans Pro" w:hAnsi="EC Square Sans Pro"/>
          <w:b/>
        </w:rPr>
        <w:t>WE LOOK FOR</w:t>
      </w:r>
    </w:p>
    <w:p w14:paraId="4D1101F0" w14:textId="77777777" w:rsidR="00A9063C" w:rsidRDefault="006E1BA4">
      <w:pPr>
        <w:pStyle w:val="Heading1"/>
        <w:ind w:left="0"/>
        <w:jc w:val="both"/>
        <w:rPr>
          <w:rFonts w:ascii="EC Square Sans Pro" w:hAnsi="EC Square Sans Pro" w:cs="Calibri"/>
          <w:b w:val="0"/>
          <w:bCs w:val="0"/>
          <w:color w:val="000000"/>
          <w:sz w:val="22"/>
          <w:szCs w:val="22"/>
          <w:shd w:val="clear" w:color="auto" w:fill="FAFCFF"/>
          <w:lang w:val="en-IE"/>
        </w:rPr>
      </w:pPr>
      <w:r>
        <w:rPr>
          <w:rFonts w:ascii="EC Square Sans Pro" w:hAnsi="EC Square Sans Pro" w:cs="Calibri"/>
          <w:b w:val="0"/>
          <w:bCs w:val="0"/>
          <w:color w:val="000000"/>
          <w:sz w:val="22"/>
          <w:szCs w:val="22"/>
          <w:shd w:val="clear" w:color="auto" w:fill="FAFCFF"/>
          <w:lang w:val="en-IE"/>
        </w:rPr>
        <w:t>A highly motivated, dynamic, proactive, and efficient administrative assistant with proven excellent organisational, communication and interpersonal skills. The successful candidate must have the ability to prioritise work and deal with competing demands.</w:t>
      </w:r>
    </w:p>
    <w:p w14:paraId="20843B71" w14:textId="77777777" w:rsidR="00A9063C" w:rsidRDefault="006E1BA4">
      <w:pPr>
        <w:pStyle w:val="Heading1"/>
        <w:spacing w:before="240"/>
        <w:ind w:left="0"/>
        <w:jc w:val="both"/>
        <w:rPr>
          <w:rFonts w:ascii="EC Square Sans Pro" w:hAnsi="EC Square Sans Pro" w:cs="Calibri"/>
          <w:b w:val="0"/>
          <w:bCs w:val="0"/>
          <w:color w:val="000000"/>
          <w:sz w:val="22"/>
          <w:szCs w:val="22"/>
          <w:shd w:val="clear" w:color="auto" w:fill="FAFCFF"/>
          <w:lang w:val="en-IE"/>
        </w:rPr>
      </w:pPr>
      <w:proofErr w:type="spellStart"/>
      <w:r>
        <w:rPr>
          <w:rFonts w:ascii="EC Square Sans Pro" w:hAnsi="EC Square Sans Pro" w:cs="Calibri"/>
          <w:b w:val="0"/>
          <w:bCs w:val="0"/>
          <w:color w:val="000000"/>
          <w:sz w:val="22"/>
          <w:szCs w:val="22"/>
          <w:shd w:val="clear" w:color="auto" w:fill="FAFCFF"/>
          <w:lang w:val="en-IE"/>
        </w:rPr>
        <w:t>He/She</w:t>
      </w:r>
      <w:proofErr w:type="spellEnd"/>
      <w:r>
        <w:rPr>
          <w:rFonts w:ascii="EC Square Sans Pro" w:hAnsi="EC Square Sans Pro" w:cs="Calibri"/>
          <w:b w:val="0"/>
          <w:bCs w:val="0"/>
          <w:color w:val="000000"/>
          <w:sz w:val="22"/>
          <w:szCs w:val="22"/>
          <w:shd w:val="clear" w:color="auto" w:fill="FAFCFF"/>
          <w:lang w:val="en-IE"/>
        </w:rPr>
        <w:t xml:space="preserve"> must have sense of responsibility to ensure the respect of the procedures and deadlines. The ideal candidate should have a strong team spirit but also the ability to work independently. Hence, he/she should be proactive, able and willing to take initiatives and keen to solve problems and find solutions. It is also essential to show flexibility and adaptability to a changing environment.</w:t>
      </w:r>
    </w:p>
    <w:p w14:paraId="0BE91D12" w14:textId="77777777" w:rsidR="00A9063C" w:rsidRDefault="006E1BA4">
      <w:pPr>
        <w:pStyle w:val="Heading1"/>
        <w:spacing w:before="240"/>
        <w:ind w:left="0"/>
        <w:jc w:val="both"/>
        <w:rPr>
          <w:rFonts w:ascii="EC Square Sans Pro" w:hAnsi="EC Square Sans Pro" w:cs="Calibri"/>
          <w:b w:val="0"/>
          <w:bCs w:val="0"/>
          <w:color w:val="000000"/>
          <w:sz w:val="22"/>
          <w:szCs w:val="22"/>
          <w:shd w:val="clear" w:color="auto" w:fill="FAFCFF"/>
          <w:lang w:val="en-IE"/>
        </w:rPr>
      </w:pPr>
      <w:proofErr w:type="spellStart"/>
      <w:r>
        <w:rPr>
          <w:rFonts w:ascii="EC Square Sans Pro" w:hAnsi="EC Square Sans Pro" w:cs="Calibri"/>
          <w:b w:val="0"/>
          <w:bCs w:val="0"/>
          <w:color w:val="000000"/>
          <w:sz w:val="22"/>
          <w:szCs w:val="22"/>
          <w:shd w:val="clear" w:color="auto" w:fill="FAFCFF"/>
          <w:lang w:val="en-IE"/>
        </w:rPr>
        <w:t>He/She</w:t>
      </w:r>
      <w:proofErr w:type="spellEnd"/>
      <w:r>
        <w:rPr>
          <w:rFonts w:ascii="EC Square Sans Pro" w:hAnsi="EC Square Sans Pro" w:cs="Calibri"/>
          <w:b w:val="0"/>
          <w:bCs w:val="0"/>
          <w:color w:val="000000"/>
          <w:sz w:val="22"/>
          <w:szCs w:val="22"/>
          <w:shd w:val="clear" w:color="auto" w:fill="FAFCFF"/>
          <w:lang w:val="en-IE"/>
        </w:rPr>
        <w:t xml:space="preserve"> </w:t>
      </w:r>
      <w:r>
        <w:rPr>
          <w:rFonts w:ascii="EC Square Sans Pro" w:hAnsi="EC Square Sans Pro" w:cs="Calibri"/>
          <w:b w:val="0"/>
          <w:bCs w:val="0"/>
          <w:color w:val="000000"/>
          <w:sz w:val="22"/>
          <w:szCs w:val="22"/>
          <w:shd w:val="clear" w:color="auto" w:fill="FAFCFF"/>
          <w:lang w:val="en-IE"/>
        </w:rPr>
        <w:t xml:space="preserve">should be able to work effectively with colleagues in the DG </w:t>
      </w:r>
      <w:proofErr w:type="gramStart"/>
      <w:r>
        <w:rPr>
          <w:rFonts w:ascii="EC Square Sans Pro" w:hAnsi="EC Square Sans Pro" w:cs="Calibri"/>
          <w:b w:val="0"/>
          <w:bCs w:val="0"/>
          <w:color w:val="000000"/>
          <w:sz w:val="22"/>
          <w:szCs w:val="22"/>
          <w:shd w:val="clear" w:color="auto" w:fill="FAFCFF"/>
          <w:lang w:val="en-IE"/>
        </w:rPr>
        <w:t>team, and</w:t>
      </w:r>
      <w:proofErr w:type="gramEnd"/>
      <w:r>
        <w:rPr>
          <w:rFonts w:ascii="EC Square Sans Pro" w:hAnsi="EC Square Sans Pro" w:cs="Calibri"/>
          <w:b w:val="0"/>
          <w:bCs w:val="0"/>
          <w:color w:val="000000"/>
          <w:sz w:val="22"/>
          <w:szCs w:val="22"/>
          <w:shd w:val="clear" w:color="auto" w:fill="FAFCFF"/>
          <w:lang w:val="en-IE"/>
        </w:rPr>
        <w:t xml:space="preserve"> be willing to give a helping hand when needed. Our future colleague will be an excellent communicator.</w:t>
      </w:r>
    </w:p>
    <w:p w14:paraId="090CE5CD" w14:textId="77777777" w:rsidR="00A9063C" w:rsidRDefault="006E1BA4">
      <w:pPr>
        <w:pStyle w:val="Heading1"/>
        <w:spacing w:before="240"/>
        <w:ind w:left="0"/>
        <w:jc w:val="both"/>
        <w:rPr>
          <w:rFonts w:ascii="EC Square Sans Pro" w:hAnsi="EC Square Sans Pro" w:cs="Calibri"/>
          <w:b w:val="0"/>
          <w:bCs w:val="0"/>
          <w:color w:val="000000"/>
          <w:sz w:val="22"/>
          <w:szCs w:val="22"/>
          <w:shd w:val="clear" w:color="auto" w:fill="FAFCFF"/>
          <w:lang w:val="en-IE"/>
        </w:rPr>
      </w:pPr>
      <w:r>
        <w:rPr>
          <w:rFonts w:ascii="EC Square Sans Pro" w:hAnsi="EC Square Sans Pro" w:cs="Calibri"/>
          <w:b w:val="0"/>
          <w:bCs w:val="0"/>
          <w:color w:val="000000"/>
          <w:sz w:val="22"/>
          <w:szCs w:val="22"/>
          <w:shd w:val="clear" w:color="auto" w:fill="FAFCFF"/>
          <w:lang w:val="en-IE"/>
        </w:rPr>
        <w:t>A very good knowledge of English and French and excellent computer skills (Word, Excel, Outlook, PowerPoint, Teams) are required for this post.</w:t>
      </w:r>
      <w:bookmarkStart w:id="6" w:name="_Hlk144109741"/>
    </w:p>
    <w:p w14:paraId="4ED8AE08" w14:textId="77777777" w:rsidR="00A9063C" w:rsidRDefault="006E1BA4">
      <w:pPr>
        <w:pStyle w:val="Heading1"/>
        <w:spacing w:before="240"/>
        <w:ind w:left="0"/>
        <w:jc w:val="both"/>
        <w:rPr>
          <w:rFonts w:ascii="EC Square Sans Pro" w:hAnsi="EC Square Sans Pro" w:cs="Calibri"/>
          <w:b w:val="0"/>
          <w:bCs w:val="0"/>
          <w:color w:val="000000"/>
          <w:sz w:val="22"/>
          <w:szCs w:val="22"/>
          <w:shd w:val="clear" w:color="auto" w:fill="FAFCFF"/>
          <w:lang w:val="en-IE"/>
        </w:rPr>
      </w:pPr>
      <w:r>
        <w:rPr>
          <w:rFonts w:ascii="EC Square Sans Pro" w:hAnsi="EC Square Sans Pro" w:cs="Calibri"/>
          <w:b w:val="0"/>
          <w:bCs w:val="0"/>
          <w:color w:val="000000"/>
          <w:sz w:val="22"/>
          <w:szCs w:val="22"/>
          <w:shd w:val="clear" w:color="auto" w:fill="FAFCFF"/>
          <w:lang w:val="en-IE"/>
        </w:rPr>
        <w:t xml:space="preserve">Knowledge of the Commission working procedures and proficiency in using its IT applications (e.g. Ares, </w:t>
      </w:r>
      <w:proofErr w:type="spellStart"/>
      <w:r>
        <w:rPr>
          <w:rFonts w:ascii="EC Square Sans Pro" w:hAnsi="EC Square Sans Pro" w:cs="Calibri"/>
          <w:b w:val="0"/>
          <w:bCs w:val="0"/>
          <w:color w:val="000000"/>
          <w:sz w:val="22"/>
          <w:szCs w:val="22"/>
          <w:shd w:val="clear" w:color="auto" w:fill="FAFCFF"/>
          <w:lang w:val="en-IE"/>
        </w:rPr>
        <w:t>Sysper</w:t>
      </w:r>
      <w:proofErr w:type="spellEnd"/>
      <w:r>
        <w:rPr>
          <w:rFonts w:ascii="EC Square Sans Pro" w:hAnsi="EC Square Sans Pro" w:cs="Calibri"/>
          <w:b w:val="0"/>
          <w:bCs w:val="0"/>
          <w:color w:val="000000"/>
          <w:sz w:val="22"/>
          <w:szCs w:val="22"/>
          <w:shd w:val="clear" w:color="auto" w:fill="FAFCFF"/>
          <w:lang w:val="en-IE"/>
        </w:rPr>
        <w:t>, MIPS, e-</w:t>
      </w:r>
      <w:proofErr w:type="spellStart"/>
      <w:r>
        <w:rPr>
          <w:rFonts w:ascii="EC Square Sans Pro" w:hAnsi="EC Square Sans Pro" w:cs="Calibri"/>
          <w:b w:val="0"/>
          <w:bCs w:val="0"/>
          <w:color w:val="000000"/>
          <w:sz w:val="22"/>
          <w:szCs w:val="22"/>
          <w:shd w:val="clear" w:color="auto" w:fill="FAFCFF"/>
          <w:lang w:val="en-IE"/>
        </w:rPr>
        <w:t>greffe</w:t>
      </w:r>
      <w:proofErr w:type="spellEnd"/>
      <w:r>
        <w:rPr>
          <w:rFonts w:ascii="EC Square Sans Pro" w:hAnsi="EC Square Sans Pro" w:cs="Calibri"/>
          <w:b w:val="0"/>
          <w:bCs w:val="0"/>
          <w:color w:val="000000"/>
          <w:sz w:val="22"/>
          <w:szCs w:val="22"/>
          <w:shd w:val="clear" w:color="auto" w:fill="FAFCFF"/>
          <w:lang w:val="en-IE"/>
        </w:rPr>
        <w:t xml:space="preserve">, Decide, </w:t>
      </w:r>
      <w:proofErr w:type="spellStart"/>
      <w:r>
        <w:rPr>
          <w:rFonts w:ascii="EC Square Sans Pro" w:hAnsi="EC Square Sans Pro" w:cs="Calibri"/>
          <w:b w:val="0"/>
          <w:bCs w:val="0"/>
          <w:color w:val="000000"/>
          <w:sz w:val="22"/>
          <w:szCs w:val="22"/>
          <w:shd w:val="clear" w:color="auto" w:fill="FAFCFF"/>
          <w:lang w:val="en-IE"/>
        </w:rPr>
        <w:t>LegisWrite</w:t>
      </w:r>
      <w:proofErr w:type="spellEnd"/>
      <w:r>
        <w:rPr>
          <w:rFonts w:ascii="EC Square Sans Pro" w:hAnsi="EC Square Sans Pro" w:cs="Calibri"/>
          <w:b w:val="0"/>
          <w:bCs w:val="0"/>
          <w:color w:val="000000"/>
          <w:sz w:val="22"/>
          <w:szCs w:val="22"/>
          <w:shd w:val="clear" w:color="auto" w:fill="FAFCFF"/>
          <w:lang w:val="en-IE"/>
        </w:rPr>
        <w:t>, Poetry, SharePoint, BASIS) would be an asset.</w:t>
      </w:r>
    </w:p>
    <w:p w14:paraId="69994A76" w14:textId="77777777" w:rsidR="00A9063C" w:rsidRDefault="006E1BA4">
      <w:pPr>
        <w:pBdr>
          <w:bottom w:val="single" w:sz="18" w:space="1" w:color="2E74B5"/>
        </w:pBdr>
        <w:spacing w:before="480" w:line="240" w:lineRule="auto"/>
        <w:jc w:val="both"/>
        <w:rPr>
          <w:rFonts w:ascii="EC Square Sans Pro" w:hAnsi="EC Square Sans Pro"/>
          <w:b/>
        </w:rPr>
      </w:pPr>
      <w:r>
        <w:rPr>
          <w:rFonts w:ascii="EC Square Sans Pro" w:hAnsi="EC Square Sans Pro"/>
          <w:b/>
        </w:rPr>
        <w:t>HOW TO EXPRESS YOUR INTEREST?</w:t>
      </w:r>
    </w:p>
    <w:bookmarkEnd w:id="6"/>
    <w:p w14:paraId="38CA7DBD" w14:textId="77777777" w:rsidR="00A9063C" w:rsidRDefault="006E1BA4">
      <w:pPr>
        <w:spacing w:after="0"/>
        <w:jc w:val="both"/>
        <w:rPr>
          <w:rFonts w:ascii="EC Square Sans Pro" w:hAnsi="EC Square Sans Pro" w:cs="Calibri"/>
          <w:lang w:val="en-IE"/>
        </w:rPr>
      </w:pPr>
      <w:r>
        <w:rPr>
          <w:rFonts w:ascii="EC Square Sans Pro" w:hAnsi="EC Square Sans Pro" w:cs="Calibri"/>
          <w:lang w:val="en-IE"/>
        </w:rPr>
        <w:t>With a view to guaranteeing equal access to all, the Commission recruits from an open database of spontaneous applications. The present call for interests aims at helping the recruiters to identify potentially interested candidates within this database.</w:t>
      </w:r>
    </w:p>
    <w:p w14:paraId="4B469294" w14:textId="77777777" w:rsidR="00A9063C" w:rsidRDefault="006E1BA4">
      <w:pPr>
        <w:spacing w:after="0"/>
        <w:jc w:val="both"/>
        <w:rPr>
          <w:rFonts w:ascii="EC Square Sans Pro" w:hAnsi="EC Square Sans Pro" w:cs="Calibri"/>
          <w:lang w:val="en-IE"/>
        </w:rPr>
      </w:pPr>
      <w:r>
        <w:rPr>
          <w:rFonts w:ascii="EC Square Sans Pro" w:hAnsi="EC Square Sans Pro" w:cs="Calibri"/>
          <w:lang w:val="en-IE"/>
        </w:rPr>
        <w:t>In practice, to express your interest, please follow the subsequent two steps:</w:t>
      </w:r>
    </w:p>
    <w:p w14:paraId="6D720637" w14:textId="77777777" w:rsidR="00A9063C" w:rsidRDefault="006E1BA4">
      <w:pPr>
        <w:pStyle w:val="ListParagraph"/>
        <w:numPr>
          <w:ilvl w:val="0"/>
          <w:numId w:val="4"/>
        </w:numPr>
        <w:spacing w:after="0"/>
        <w:jc w:val="both"/>
      </w:pPr>
      <w:r>
        <w:rPr>
          <w:rFonts w:ascii="EC Square Sans Pro" w:hAnsi="EC Square Sans Pro" w:cs="Calibri"/>
          <w:lang w:val="en-IE"/>
        </w:rPr>
        <w:t xml:space="preserve">If you are not registered yet in the open EPSO database, please do so at the following address: </w:t>
      </w:r>
      <w:hyperlink r:id="rId11" w:history="1">
        <w:r>
          <w:rPr>
            <w:rStyle w:val="Hyperlink"/>
            <w:rFonts w:ascii="EC Square Sans Pro" w:hAnsi="EC Square Sans Pro" w:cs="Calibri"/>
            <w:lang w:val="en-IE"/>
          </w:rPr>
          <w:t>CAST Permanent</w:t>
        </w:r>
      </w:hyperlink>
      <w:r>
        <w:rPr>
          <w:rFonts w:ascii="EC Square Sans Pro" w:hAnsi="EC Square Sans Pro" w:cs="Calibri"/>
          <w:lang w:val="en-IE"/>
        </w:rPr>
        <w:t>. Please select under selection procedures for contract agent the CAST permanent profile that best suits your education and experience.</w:t>
      </w:r>
    </w:p>
    <w:p w14:paraId="4A654CA3" w14:textId="77777777" w:rsidR="00A9063C" w:rsidRDefault="006E1BA4">
      <w:pPr>
        <w:pStyle w:val="ListParagraph"/>
        <w:numPr>
          <w:ilvl w:val="0"/>
          <w:numId w:val="4"/>
        </w:numPr>
        <w:spacing w:after="0"/>
        <w:jc w:val="both"/>
      </w:pPr>
      <w:r>
        <w:rPr>
          <w:rFonts w:ascii="EC Square Sans Pro" w:hAnsi="EC Square Sans Pro" w:cs="Calibri"/>
          <w:lang w:val="en-IE"/>
        </w:rPr>
        <w:t>You should send your documents in a single pdf in the following order:</w:t>
      </w:r>
      <w:r>
        <w:rPr>
          <w:rFonts w:ascii="EC Square Sans Pro" w:hAnsi="EC Square Sans Pro" w:cs="Calibri"/>
          <w:lang w:val="en-IE"/>
        </w:rPr>
        <w:tab/>
      </w:r>
      <w:r>
        <w:rPr>
          <w:rFonts w:ascii="EC Square Sans Pro" w:hAnsi="EC Square Sans Pro" w:cs="Calibri"/>
          <w:lang w:val="en-IE"/>
        </w:rPr>
        <w:br/>
      </w:r>
      <w:r>
        <w:rPr>
          <w:rFonts w:ascii="EC Square Sans Pro" w:hAnsi="EC Square Sans Pro" w:cs="Calibri"/>
          <w:lang w:val="en-IE"/>
        </w:rPr>
        <w:t xml:space="preserve">1. your CV </w:t>
      </w:r>
      <w:r>
        <w:rPr>
          <w:rFonts w:ascii="EC Square Sans Pro" w:hAnsi="EC Square Sans Pro" w:cs="Calibri"/>
          <w:lang w:val="en-IE"/>
        </w:rPr>
        <w:tab/>
        <w:t xml:space="preserve">2. completed application form. </w:t>
      </w:r>
      <w:r>
        <w:rPr>
          <w:rFonts w:ascii="EC Square Sans Pro" w:hAnsi="EC Square Sans Pro" w:cs="Calibri"/>
          <w:lang w:val="en-IE"/>
        </w:rPr>
        <w:tab/>
      </w:r>
      <w:r>
        <w:rPr>
          <w:rFonts w:ascii="EC Square Sans Pro" w:hAnsi="EC Square Sans Pro" w:cs="Calibri"/>
          <w:lang w:val="en-IE"/>
        </w:rPr>
        <w:br/>
      </w:r>
      <w:r>
        <w:rPr>
          <w:rFonts w:ascii="EC Square Sans Pro" w:hAnsi="EC Square Sans Pro" w:cs="Calibri"/>
          <w:lang w:val="en-IE"/>
        </w:rPr>
        <w:t xml:space="preserve">Please send these documents by the publication deadline to </w:t>
      </w:r>
      <w:hyperlink r:id="rId12" w:history="1">
        <w:r>
          <w:rPr>
            <w:rStyle w:val="Hyperlink"/>
            <w:rFonts w:ascii="EC Square Sans Pro" w:hAnsi="EC Square Sans Pro" w:cs="Calibri"/>
            <w:lang w:val="en-IE"/>
          </w:rPr>
          <w:t>BUDG-HR-BUSINESS-CORRESPONDENT@ec.europa.eu</w:t>
        </w:r>
      </w:hyperlink>
      <w:r>
        <w:rPr>
          <w:rFonts w:ascii="EC Square Sans Pro" w:hAnsi="EC Square Sans Pro" w:cs="Calibri"/>
          <w:lang w:val="en-IE"/>
        </w:rPr>
        <w:t xml:space="preserve">  indicating the call for interest reference BUDG/504981/GFIII in the subject.</w:t>
      </w:r>
    </w:p>
    <w:p w14:paraId="2B39EF58" w14:textId="77777777" w:rsidR="00A9063C" w:rsidRDefault="00A9063C">
      <w:pPr>
        <w:pStyle w:val="ListParagraph"/>
        <w:spacing w:after="0"/>
        <w:jc w:val="both"/>
      </w:pPr>
    </w:p>
    <w:p w14:paraId="689FCC8C" w14:textId="77777777" w:rsidR="00A9063C" w:rsidRDefault="006E1BA4">
      <w:pPr>
        <w:spacing w:after="0"/>
        <w:jc w:val="both"/>
        <w:rPr>
          <w:rFonts w:ascii="EC Square Sans Pro" w:hAnsi="EC Square Sans Pro" w:cs="Calibri"/>
          <w:b/>
          <w:bCs/>
        </w:rPr>
      </w:pPr>
      <w:r>
        <w:rPr>
          <w:rFonts w:ascii="EC Square Sans Pro" w:hAnsi="EC Square Sans Pro" w:cs="Calibri"/>
          <w:b/>
          <w:bCs/>
        </w:rPr>
        <w:t xml:space="preserve">No applications will be accepted after the publication deadline. </w:t>
      </w:r>
    </w:p>
    <w:p w14:paraId="5576FEEF" w14:textId="77777777" w:rsidR="00A9063C" w:rsidRDefault="00A9063C">
      <w:pPr>
        <w:spacing w:after="0"/>
        <w:jc w:val="both"/>
      </w:pPr>
    </w:p>
    <w:p w14:paraId="511EFC20" w14:textId="77777777" w:rsidR="00A9063C" w:rsidRDefault="00A9063C">
      <w:pPr>
        <w:spacing w:after="0"/>
        <w:jc w:val="both"/>
        <w:rPr>
          <w:rFonts w:ascii="EC Square Sans Pro" w:hAnsi="EC Square Sans Pro" w:cs="Calibri"/>
        </w:rPr>
      </w:pPr>
    </w:p>
    <w:p w14:paraId="2CBB47A5" w14:textId="77777777" w:rsidR="00A9063C" w:rsidRDefault="006E1BA4">
      <w:pPr>
        <w:pStyle w:val="Heading1"/>
        <w:ind w:left="0"/>
        <w:jc w:val="center"/>
        <w:rPr>
          <w:rFonts w:ascii="EC Square Sans Pro" w:hAnsi="EC Square Sans Pro" w:cs="Calibri"/>
          <w:sz w:val="28"/>
          <w:szCs w:val="28"/>
          <w:lang w:val="en-IE"/>
        </w:rPr>
      </w:pPr>
      <w:r>
        <w:rPr>
          <w:rFonts w:ascii="EC Square Sans Pro" w:hAnsi="EC Square Sans Pro" w:cs="Calibri"/>
          <w:sz w:val="28"/>
          <w:szCs w:val="28"/>
          <w:lang w:val="en-IE"/>
        </w:rPr>
        <w:lastRenderedPageBreak/>
        <w:t>ANNEX</w:t>
      </w:r>
    </w:p>
    <w:p w14:paraId="27B84DA0" w14:textId="77777777" w:rsidR="00A9063C" w:rsidRDefault="006E1BA4">
      <w:pPr>
        <w:pStyle w:val="Heading1"/>
        <w:numPr>
          <w:ilvl w:val="0"/>
          <w:numId w:val="5"/>
        </w:numPr>
        <w:jc w:val="both"/>
        <w:rPr>
          <w:rFonts w:ascii="EC Square Sans Pro" w:hAnsi="EC Square Sans Pro" w:cs="Calibri"/>
          <w:i/>
          <w:iCs/>
          <w:sz w:val="28"/>
          <w:szCs w:val="28"/>
          <w:lang w:val="en-IE"/>
        </w:rPr>
      </w:pPr>
      <w:r>
        <w:rPr>
          <w:rFonts w:ascii="EC Square Sans Pro" w:hAnsi="EC Square Sans Pro" w:cs="Calibri"/>
          <w:i/>
          <w:iCs/>
          <w:sz w:val="28"/>
          <w:szCs w:val="28"/>
          <w:lang w:val="en-IE"/>
        </w:rPr>
        <w:t xml:space="preserve">Selection </w:t>
      </w:r>
    </w:p>
    <w:p w14:paraId="6486ADF1" w14:textId="77777777" w:rsidR="00A9063C" w:rsidRDefault="00A9063C">
      <w:pPr>
        <w:pStyle w:val="Heading1"/>
        <w:jc w:val="both"/>
        <w:rPr>
          <w:rFonts w:ascii="EC Square Sans Pro" w:hAnsi="EC Square Sans Pro" w:cs="Calibri"/>
          <w:i/>
          <w:iCs/>
          <w:sz w:val="28"/>
          <w:szCs w:val="28"/>
          <w:lang w:val="en-IE"/>
        </w:rPr>
      </w:pPr>
    </w:p>
    <w:p w14:paraId="1DCBE6F2" w14:textId="77777777" w:rsidR="00A9063C" w:rsidRDefault="006E1BA4">
      <w:pPr>
        <w:pStyle w:val="Heading1"/>
        <w:numPr>
          <w:ilvl w:val="0"/>
          <w:numId w:val="6"/>
        </w:numPr>
        <w:jc w:val="both"/>
        <w:rPr>
          <w:rFonts w:ascii="EC Square Sans Pro" w:hAnsi="EC Square Sans Pro" w:cs="Calibri"/>
          <w:sz w:val="24"/>
          <w:szCs w:val="24"/>
          <w:lang w:val="en-IE"/>
        </w:rPr>
      </w:pPr>
      <w:r>
        <w:rPr>
          <w:rFonts w:ascii="EC Square Sans Pro" w:hAnsi="EC Square Sans Pro" w:cs="Calibri"/>
          <w:sz w:val="24"/>
          <w:szCs w:val="24"/>
          <w:lang w:val="en-IE"/>
        </w:rPr>
        <w:t>Am I eligible to apply?</w:t>
      </w:r>
    </w:p>
    <w:p w14:paraId="32679713" w14:textId="77777777" w:rsidR="00A9063C" w:rsidRDefault="00A9063C">
      <w:pPr>
        <w:spacing w:after="0"/>
        <w:jc w:val="both"/>
        <w:rPr>
          <w:rFonts w:ascii="EC Square Sans Pro" w:hAnsi="EC Square Sans Pro" w:cs="Calibri"/>
          <w:b/>
          <w:u w:val="single"/>
          <w:lang w:val="en-IE"/>
        </w:rPr>
      </w:pPr>
    </w:p>
    <w:p w14:paraId="4B1B807B" w14:textId="77777777" w:rsidR="00A9063C" w:rsidRDefault="006E1BA4">
      <w:pPr>
        <w:spacing w:after="0"/>
        <w:jc w:val="both"/>
      </w:pPr>
      <w:r>
        <w:rPr>
          <w:rFonts w:ascii="EC Square Sans Pro" w:hAnsi="EC Square Sans Pro" w:cs="Calibri"/>
          <w:b/>
          <w:u w:val="single"/>
          <w:lang w:val="en-IE"/>
        </w:rPr>
        <w:t xml:space="preserve">You must meet the </w:t>
      </w:r>
      <w:r>
        <w:rPr>
          <w:rFonts w:ascii="EC Square Sans Pro" w:hAnsi="EC Square Sans Pro" w:cs="Calibri"/>
          <w:b/>
          <w:u w:val="single"/>
          <w:lang w:val="en-IE"/>
        </w:rPr>
        <w:t>following eligibility criteria when you validate your application</w:t>
      </w:r>
      <w:r>
        <w:rPr>
          <w:rFonts w:ascii="EC Square Sans Pro" w:hAnsi="EC Square Sans Pro" w:cs="Calibri"/>
          <w:lang w:val="en-IE"/>
        </w:rPr>
        <w:t xml:space="preserve">: </w:t>
      </w:r>
    </w:p>
    <w:p w14:paraId="791CBA95" w14:textId="77777777" w:rsidR="00A9063C" w:rsidRDefault="00A9063C">
      <w:pPr>
        <w:spacing w:after="0"/>
        <w:jc w:val="both"/>
        <w:rPr>
          <w:rFonts w:ascii="EC Square Sans Pro" w:hAnsi="EC Square Sans Pro" w:cs="Calibri"/>
          <w:lang w:val="en-IE"/>
        </w:rPr>
      </w:pPr>
    </w:p>
    <w:p w14:paraId="5E2EE668" w14:textId="77777777" w:rsidR="00A9063C" w:rsidRDefault="006E1BA4">
      <w:pPr>
        <w:spacing w:after="0"/>
        <w:jc w:val="both"/>
        <w:rPr>
          <w:rFonts w:ascii="EC Square Sans Pro" w:hAnsi="EC Square Sans Pro" w:cs="Calibri"/>
          <w:lang w:val="en-IE"/>
        </w:rPr>
      </w:pPr>
      <w:r>
        <w:rPr>
          <w:rFonts w:ascii="EC Square Sans Pro" w:hAnsi="EC Square Sans Pro" w:cs="Calibri"/>
          <w:lang w:val="en-IE"/>
        </w:rPr>
        <w:t>Our rules provide that you can only be recruited as a contract agent at the European Commission if you:</w:t>
      </w:r>
    </w:p>
    <w:p w14:paraId="4849FC6C" w14:textId="77777777" w:rsidR="00A9063C" w:rsidRDefault="00A9063C">
      <w:pPr>
        <w:spacing w:after="0"/>
        <w:jc w:val="both"/>
        <w:rPr>
          <w:rFonts w:ascii="EC Square Sans Pro" w:hAnsi="EC Square Sans Pro" w:cs="Calibri"/>
          <w:lang w:val="en-IE"/>
        </w:rPr>
      </w:pPr>
    </w:p>
    <w:p w14:paraId="59659080" w14:textId="77777777" w:rsidR="00A9063C" w:rsidRDefault="006E1BA4">
      <w:pPr>
        <w:pStyle w:val="Heading2"/>
        <w:jc w:val="both"/>
        <w:rPr>
          <w:rFonts w:ascii="EC Square Sans Pro" w:hAnsi="EC Square Sans Pro" w:cs="Calibri"/>
          <w:sz w:val="22"/>
          <w:szCs w:val="22"/>
          <w:lang w:val="en-IE"/>
        </w:rPr>
      </w:pPr>
      <w:r>
        <w:rPr>
          <w:rFonts w:ascii="EC Square Sans Pro" w:hAnsi="EC Square Sans Pro" w:cs="Calibri"/>
          <w:sz w:val="22"/>
          <w:szCs w:val="22"/>
          <w:lang w:val="en-IE"/>
        </w:rPr>
        <w:t>General criteria:</w:t>
      </w:r>
    </w:p>
    <w:p w14:paraId="28657377" w14:textId="77777777" w:rsidR="00A9063C" w:rsidRDefault="006E1BA4">
      <w:pPr>
        <w:pStyle w:val="ListParagraph"/>
        <w:numPr>
          <w:ilvl w:val="0"/>
          <w:numId w:val="7"/>
        </w:numPr>
        <w:spacing w:after="0"/>
        <w:jc w:val="both"/>
        <w:rPr>
          <w:rFonts w:ascii="EC Square Sans Pro" w:hAnsi="EC Square Sans Pro" w:cs="Calibri"/>
          <w:lang w:val="en-IE"/>
        </w:rPr>
      </w:pPr>
      <w:r>
        <w:rPr>
          <w:rFonts w:ascii="EC Square Sans Pro" w:hAnsi="EC Square Sans Pro" w:cs="Calibri"/>
          <w:lang w:val="en-IE"/>
        </w:rPr>
        <w:t xml:space="preserve">Are a citizen of a Member State of the EU and enjoy full </w:t>
      </w:r>
      <w:r>
        <w:rPr>
          <w:rFonts w:ascii="EC Square Sans Pro" w:hAnsi="EC Square Sans Pro" w:cs="Calibri"/>
          <w:lang w:val="en-IE"/>
        </w:rPr>
        <w:t xml:space="preserve">rights as a </w:t>
      </w:r>
      <w:proofErr w:type="gramStart"/>
      <w:r>
        <w:rPr>
          <w:rFonts w:ascii="EC Square Sans Pro" w:hAnsi="EC Square Sans Pro" w:cs="Calibri"/>
          <w:lang w:val="en-IE"/>
        </w:rPr>
        <w:t>citizen;</w:t>
      </w:r>
      <w:proofErr w:type="gramEnd"/>
    </w:p>
    <w:p w14:paraId="570B6476" w14:textId="77777777" w:rsidR="00A9063C" w:rsidRDefault="006E1BA4">
      <w:pPr>
        <w:pStyle w:val="ListParagraph"/>
        <w:numPr>
          <w:ilvl w:val="0"/>
          <w:numId w:val="7"/>
        </w:numPr>
        <w:spacing w:after="0"/>
        <w:jc w:val="both"/>
        <w:rPr>
          <w:rFonts w:ascii="EC Square Sans Pro" w:hAnsi="EC Square Sans Pro" w:cs="Calibri"/>
          <w:lang w:val="en-IE"/>
        </w:rPr>
      </w:pPr>
      <w:r>
        <w:rPr>
          <w:rFonts w:ascii="EC Square Sans Pro" w:hAnsi="EC Square Sans Pro" w:cs="Calibri"/>
          <w:lang w:val="en-IE"/>
        </w:rPr>
        <w:t xml:space="preserve">Have fulfilled any obligations imposed by applicable laws concerning military </w:t>
      </w:r>
      <w:proofErr w:type="gramStart"/>
      <w:r>
        <w:rPr>
          <w:rFonts w:ascii="EC Square Sans Pro" w:hAnsi="EC Square Sans Pro" w:cs="Calibri"/>
          <w:lang w:val="en-IE"/>
        </w:rPr>
        <w:t>service;</w:t>
      </w:r>
      <w:proofErr w:type="gramEnd"/>
    </w:p>
    <w:p w14:paraId="6B19E09A" w14:textId="77777777" w:rsidR="00A9063C" w:rsidRDefault="006E1BA4">
      <w:pPr>
        <w:pStyle w:val="ListParagraph"/>
        <w:numPr>
          <w:ilvl w:val="0"/>
          <w:numId w:val="7"/>
        </w:numPr>
        <w:spacing w:after="0"/>
        <w:jc w:val="both"/>
        <w:rPr>
          <w:rFonts w:ascii="EC Square Sans Pro" w:hAnsi="EC Square Sans Pro" w:cs="Calibri"/>
          <w:lang w:val="en-IE"/>
        </w:rPr>
      </w:pPr>
      <w:r>
        <w:rPr>
          <w:rFonts w:ascii="EC Square Sans Pro" w:hAnsi="EC Square Sans Pro" w:cs="Calibri"/>
          <w:lang w:val="en-IE"/>
        </w:rPr>
        <w:t xml:space="preserve">Are physically fit to perform the duties linked to the </w:t>
      </w:r>
      <w:proofErr w:type="gramStart"/>
      <w:r>
        <w:rPr>
          <w:rFonts w:ascii="EC Square Sans Pro" w:hAnsi="EC Square Sans Pro" w:cs="Calibri"/>
          <w:lang w:val="en-IE"/>
        </w:rPr>
        <w:t>position;</w:t>
      </w:r>
      <w:proofErr w:type="gramEnd"/>
    </w:p>
    <w:p w14:paraId="5ACA56B3" w14:textId="77777777" w:rsidR="00A9063C" w:rsidRDefault="006E1BA4">
      <w:pPr>
        <w:pStyle w:val="ListParagraph"/>
        <w:numPr>
          <w:ilvl w:val="0"/>
          <w:numId w:val="7"/>
        </w:numPr>
        <w:spacing w:after="0"/>
        <w:jc w:val="both"/>
        <w:rPr>
          <w:rFonts w:ascii="EC Square Sans Pro" w:hAnsi="EC Square Sans Pro" w:cs="Calibri"/>
          <w:lang w:val="en-IE"/>
        </w:rPr>
      </w:pPr>
      <w:r>
        <w:rPr>
          <w:rFonts w:ascii="EC Square Sans Pro" w:hAnsi="EC Square Sans Pro" w:cs="Calibri"/>
          <w:lang w:val="en-IE"/>
        </w:rPr>
        <w:t>Produce the appropriate character references as to suitability for the performance of the duties.</w:t>
      </w:r>
    </w:p>
    <w:p w14:paraId="1F6CFA74" w14:textId="77777777" w:rsidR="00A9063C" w:rsidRDefault="006E1BA4">
      <w:pPr>
        <w:pStyle w:val="ListParagraph"/>
        <w:numPr>
          <w:ilvl w:val="0"/>
          <w:numId w:val="8"/>
        </w:numPr>
        <w:spacing w:after="0"/>
        <w:jc w:val="both"/>
      </w:pPr>
      <w:r>
        <w:rPr>
          <w:rFonts w:ascii="EC Square Sans Pro" w:hAnsi="EC Square Sans Pro" w:cs="Calibri"/>
          <w:lang w:val="en-IE"/>
        </w:rPr>
        <w:t xml:space="preserve">Have passed an EPSO CAST in the relevant Function Group for this position. At the stage of the application, it is sufficient to be registered in the </w:t>
      </w:r>
      <w:hyperlink r:id="rId13" w:history="1">
        <w:r>
          <w:rPr>
            <w:rStyle w:val="Hyperlink"/>
            <w:rFonts w:ascii="EC Square Sans Pro" w:hAnsi="EC Square Sans Pro" w:cs="Calibri"/>
            <w:lang w:val="en-IE"/>
          </w:rPr>
          <w:t>EPSO CAST</w:t>
        </w:r>
      </w:hyperlink>
      <w:r>
        <w:rPr>
          <w:rFonts w:ascii="EC Square Sans Pro" w:hAnsi="EC Square Sans Pro" w:cs="Calibri"/>
          <w:lang w:val="en-IE"/>
        </w:rPr>
        <w:t xml:space="preserve"> data base.</w:t>
      </w:r>
    </w:p>
    <w:p w14:paraId="32D0FD6C" w14:textId="77777777" w:rsidR="00A9063C" w:rsidRDefault="00A9063C">
      <w:pPr>
        <w:spacing w:after="0"/>
        <w:jc w:val="both"/>
        <w:rPr>
          <w:rFonts w:ascii="EC Square Sans Pro" w:hAnsi="EC Square Sans Pro" w:cs="Calibri"/>
          <w:lang w:val="en-IE"/>
        </w:rPr>
      </w:pPr>
    </w:p>
    <w:p w14:paraId="1696E470" w14:textId="77777777" w:rsidR="00A9063C" w:rsidRDefault="006E1BA4">
      <w:pPr>
        <w:pStyle w:val="Heading2"/>
        <w:jc w:val="both"/>
        <w:rPr>
          <w:rFonts w:ascii="EC Square Sans Pro" w:hAnsi="EC Square Sans Pro" w:cs="Calibri"/>
          <w:sz w:val="22"/>
          <w:szCs w:val="22"/>
          <w:lang w:val="en-IE"/>
        </w:rPr>
      </w:pPr>
      <w:r>
        <w:rPr>
          <w:rFonts w:ascii="EC Square Sans Pro" w:hAnsi="EC Square Sans Pro" w:cs="Calibri"/>
          <w:sz w:val="22"/>
          <w:szCs w:val="22"/>
          <w:lang w:val="en-IE"/>
        </w:rPr>
        <w:t xml:space="preserve">Qualifications: </w:t>
      </w:r>
    </w:p>
    <w:p w14:paraId="35C66C1D" w14:textId="77777777" w:rsidR="00A9063C" w:rsidRDefault="006E1BA4">
      <w:pPr>
        <w:numPr>
          <w:ilvl w:val="0"/>
          <w:numId w:val="9"/>
        </w:numPr>
        <w:spacing w:after="0"/>
        <w:jc w:val="both"/>
        <w:rPr>
          <w:rFonts w:ascii="EC Square Sans Pro" w:hAnsi="EC Square Sans Pro" w:cs="Calibri"/>
          <w:lang w:val="en-IE"/>
        </w:rPr>
      </w:pPr>
      <w:r>
        <w:rPr>
          <w:rFonts w:ascii="EC Square Sans Pro" w:hAnsi="EC Square Sans Pro" w:cs="Calibri"/>
          <w:lang w:val="en-IE"/>
        </w:rPr>
        <w:t xml:space="preserve">Have a level of post-secondary education attested by a diploma OR </w:t>
      </w:r>
    </w:p>
    <w:p w14:paraId="182E5CB2" w14:textId="77777777" w:rsidR="00A9063C" w:rsidRDefault="006E1BA4">
      <w:pPr>
        <w:numPr>
          <w:ilvl w:val="0"/>
          <w:numId w:val="9"/>
        </w:numPr>
        <w:spacing w:after="0"/>
        <w:jc w:val="both"/>
        <w:rPr>
          <w:rFonts w:ascii="EC Square Sans Pro" w:hAnsi="EC Square Sans Pro" w:cs="Calibri"/>
          <w:lang w:val="en-IE"/>
        </w:rPr>
      </w:pPr>
      <w:r>
        <w:rPr>
          <w:rFonts w:ascii="EC Square Sans Pro" w:hAnsi="EC Square Sans Pro" w:cs="Calibri"/>
          <w:lang w:val="en-IE"/>
        </w:rPr>
        <w:t>a level of secondary education attested by a diploma giving access to post-secondary education, and appropriate professional experience of at least three years.</w:t>
      </w:r>
    </w:p>
    <w:p w14:paraId="45A6C911" w14:textId="77777777" w:rsidR="00A9063C" w:rsidRDefault="00A9063C">
      <w:pPr>
        <w:spacing w:after="0"/>
        <w:ind w:left="720"/>
        <w:jc w:val="both"/>
        <w:rPr>
          <w:rFonts w:ascii="EC Square Sans Pro" w:hAnsi="EC Square Sans Pro" w:cs="Calibri"/>
          <w:lang w:val="en-IE"/>
        </w:rPr>
      </w:pPr>
    </w:p>
    <w:p w14:paraId="2A7C780E" w14:textId="77777777" w:rsidR="00A9063C" w:rsidRDefault="006E1BA4">
      <w:pPr>
        <w:spacing w:after="0"/>
        <w:jc w:val="both"/>
        <w:rPr>
          <w:rFonts w:ascii="EC Square Sans Pro" w:hAnsi="EC Square Sans Pro" w:cs="Calibri"/>
          <w:lang w:val="en-IE"/>
        </w:rPr>
      </w:pPr>
      <w:r>
        <w:rPr>
          <w:rFonts w:ascii="EC Square Sans Pro" w:hAnsi="EC Square Sans Pro" w:cs="Calibri"/>
          <w:lang w:val="en-IE"/>
        </w:rPr>
        <w:t>Only qualifications issued or recognised as equivalent by EU Member State authorities (e.g. by the Ministry of Education) will be accepted.</w:t>
      </w:r>
    </w:p>
    <w:p w14:paraId="041673A0" w14:textId="77777777" w:rsidR="00A9063C" w:rsidRDefault="006E1BA4">
      <w:pPr>
        <w:pStyle w:val="Heading2"/>
        <w:jc w:val="both"/>
        <w:rPr>
          <w:rFonts w:ascii="EC Square Sans Pro" w:hAnsi="EC Square Sans Pro" w:cs="Calibri"/>
          <w:sz w:val="22"/>
          <w:szCs w:val="22"/>
          <w:lang w:val="en-IE"/>
        </w:rPr>
      </w:pPr>
      <w:r>
        <w:rPr>
          <w:rFonts w:ascii="EC Square Sans Pro" w:hAnsi="EC Square Sans Pro" w:cs="Calibri"/>
          <w:sz w:val="22"/>
          <w:szCs w:val="22"/>
          <w:lang w:val="en-IE"/>
        </w:rPr>
        <w:t xml:space="preserve">Languages: </w:t>
      </w:r>
    </w:p>
    <w:p w14:paraId="6C5E7FFD" w14:textId="77777777" w:rsidR="00A9063C" w:rsidRDefault="006E1BA4">
      <w:pPr>
        <w:pStyle w:val="ListParagraph"/>
        <w:numPr>
          <w:ilvl w:val="0"/>
          <w:numId w:val="10"/>
        </w:numPr>
        <w:spacing w:after="0"/>
        <w:jc w:val="both"/>
      </w:pPr>
      <w:bookmarkStart w:id="7" w:name="_Hlk93058248"/>
      <w:r>
        <w:rPr>
          <w:rFonts w:ascii="EC Square Sans Pro" w:hAnsi="EC Square Sans Pro" w:cs="Calibri"/>
          <w:lang w:val="en-IE"/>
        </w:rPr>
        <w:t>have a thorough knowledge (minimum level</w:t>
      </w:r>
      <w:r>
        <w:rPr>
          <w:rFonts w:cs="Calibri"/>
          <w:lang w:val="en-IE"/>
        </w:rPr>
        <w:t> </w:t>
      </w:r>
      <w:r>
        <w:rPr>
          <w:rFonts w:ascii="EC Square Sans Pro" w:hAnsi="EC Square Sans Pro" w:cs="Calibri"/>
          <w:lang w:val="en-IE"/>
        </w:rPr>
        <w:t xml:space="preserve">C1) of one of </w:t>
      </w:r>
      <w:r>
        <w:rPr>
          <w:rFonts w:ascii="EC Square Sans Pro" w:hAnsi="EC Square Sans Pro" w:cs="Calibri"/>
          <w:lang w:val="en-IE"/>
        </w:rPr>
        <w:t>the 24 official languages of the EU</w:t>
      </w:r>
      <w:r>
        <w:rPr>
          <w:rStyle w:val="FootnoteReference"/>
          <w:rFonts w:ascii="EC Square Sans Pro" w:hAnsi="EC Square Sans Pro"/>
          <w:lang w:val="en-IE"/>
        </w:rPr>
        <w:footnoteReference w:id="1"/>
      </w:r>
    </w:p>
    <w:p w14:paraId="0060F5F7" w14:textId="77777777" w:rsidR="00A9063C" w:rsidRDefault="006E1BA4">
      <w:pPr>
        <w:pStyle w:val="ListParagraph"/>
        <w:numPr>
          <w:ilvl w:val="0"/>
          <w:numId w:val="10"/>
        </w:numPr>
        <w:spacing w:after="0"/>
        <w:jc w:val="both"/>
      </w:pPr>
      <w:r>
        <w:rPr>
          <w:rFonts w:ascii="EC Square Sans Pro" w:hAnsi="EC Square Sans Pro" w:cs="Calibri"/>
          <w:lang w:val="en-IE"/>
        </w:rPr>
        <w:t>AND have a satisfactory knowledge (minimum level</w:t>
      </w:r>
      <w:r>
        <w:rPr>
          <w:rFonts w:cs="Calibri"/>
          <w:lang w:val="en-IE"/>
        </w:rPr>
        <w:t> </w:t>
      </w:r>
      <w:r>
        <w:rPr>
          <w:rFonts w:ascii="EC Square Sans Pro" w:hAnsi="EC Square Sans Pro" w:cs="Calibri"/>
          <w:lang w:val="en-IE"/>
        </w:rPr>
        <w:t>B2)</w:t>
      </w:r>
      <w:r>
        <w:rPr>
          <w:rStyle w:val="FootnoteReference"/>
          <w:rFonts w:ascii="EC Square Sans Pro" w:hAnsi="EC Square Sans Pro"/>
          <w:lang w:val="en-IE"/>
        </w:rPr>
        <w:footnoteReference w:id="2"/>
      </w:r>
      <w:r>
        <w:rPr>
          <w:rFonts w:ascii="EC Square Sans Pro" w:hAnsi="EC Square Sans Pro" w:cs="Calibri"/>
          <w:lang w:val="en-IE"/>
        </w:rPr>
        <w:t xml:space="preserve"> of a second official language of the EU, to the extent necessary for the performance of the duties. </w:t>
      </w:r>
    </w:p>
    <w:p w14:paraId="22C8AB52" w14:textId="77777777" w:rsidR="00A9063C" w:rsidRDefault="006E1BA4">
      <w:pPr>
        <w:pStyle w:val="Heading1"/>
        <w:numPr>
          <w:ilvl w:val="0"/>
          <w:numId w:val="6"/>
        </w:numPr>
        <w:jc w:val="both"/>
        <w:rPr>
          <w:rFonts w:ascii="EC Square Sans Pro" w:hAnsi="EC Square Sans Pro" w:cs="Calibri"/>
          <w:sz w:val="24"/>
          <w:szCs w:val="24"/>
          <w:lang w:val="en-IE"/>
        </w:rPr>
      </w:pPr>
      <w:r>
        <w:rPr>
          <w:rFonts w:ascii="EC Square Sans Pro" w:hAnsi="EC Square Sans Pro" w:cs="Calibri"/>
          <w:sz w:val="24"/>
          <w:szCs w:val="24"/>
          <w:lang w:val="en-IE"/>
        </w:rPr>
        <w:t>What about the selection steps?</w:t>
      </w:r>
    </w:p>
    <w:p w14:paraId="0761312D" w14:textId="77777777" w:rsidR="00A9063C" w:rsidRDefault="00A9063C">
      <w:pPr>
        <w:pStyle w:val="ListParagraph"/>
        <w:spacing w:after="0"/>
        <w:jc w:val="both"/>
        <w:rPr>
          <w:rFonts w:ascii="EC Square Sans Pro" w:hAnsi="EC Square Sans Pro" w:cs="Calibri"/>
          <w:lang w:val="en-IE"/>
        </w:rPr>
      </w:pPr>
    </w:p>
    <w:p w14:paraId="36A838AE" w14:textId="77777777" w:rsidR="00A9063C" w:rsidRDefault="006E1BA4">
      <w:pPr>
        <w:spacing w:after="0"/>
        <w:jc w:val="both"/>
      </w:pPr>
      <w:r>
        <w:rPr>
          <w:rFonts w:ascii="EC Square Sans Pro" w:hAnsi="EC Square Sans Pro" w:cs="Calibri"/>
          <w:lang w:val="en-IE"/>
        </w:rPr>
        <w:lastRenderedPageBreak/>
        <w:t>The selecting unit chooses from the EPSO database</w:t>
      </w:r>
      <w:r>
        <w:rPr>
          <w:rStyle w:val="FootnoteReference"/>
          <w:rFonts w:ascii="EC Square Sans Pro" w:hAnsi="EC Square Sans Pro"/>
          <w:lang w:val="en-IE"/>
        </w:rPr>
        <w:footnoteReference w:id="3"/>
      </w:r>
      <w:r>
        <w:rPr>
          <w:rFonts w:ascii="EC Square Sans Pro" w:hAnsi="EC Square Sans Pro" w:cs="Calibri"/>
          <w:lang w:val="en-IE"/>
        </w:rPr>
        <w:t xml:space="preserve"> candidates with the appropriate profile and invites them to an interview. For the interview a selection panel is set-up to assess the best candidates. Due to the large volume of applications that we may receive only candidates selected for the interview will be notified.</w:t>
      </w:r>
    </w:p>
    <w:p w14:paraId="6E9340ED" w14:textId="77777777" w:rsidR="00A9063C" w:rsidRDefault="00A9063C">
      <w:pPr>
        <w:spacing w:after="0"/>
        <w:jc w:val="both"/>
        <w:rPr>
          <w:rFonts w:ascii="EC Square Sans Pro" w:hAnsi="EC Square Sans Pro" w:cs="Calibri"/>
          <w:lang w:val="en-IE"/>
        </w:rPr>
      </w:pPr>
    </w:p>
    <w:p w14:paraId="222EBC82" w14:textId="77777777" w:rsidR="00A9063C" w:rsidRDefault="006E1BA4">
      <w:pPr>
        <w:jc w:val="both"/>
        <w:rPr>
          <w:rFonts w:ascii="EC Square Sans Pro" w:hAnsi="EC Square Sans Pro" w:cs="Calibri"/>
          <w:lang w:val="en-IE"/>
        </w:rPr>
      </w:pPr>
      <w:r>
        <w:rPr>
          <w:rFonts w:ascii="EC Square Sans Pro" w:hAnsi="EC Square Sans Pro" w:cs="Calibri"/>
          <w:lang w:val="en-IE"/>
        </w:rPr>
        <w:t xml:space="preserve">For operational reasons and </w:t>
      </w:r>
      <w:proofErr w:type="gramStart"/>
      <w:r>
        <w:rPr>
          <w:rFonts w:ascii="EC Square Sans Pro" w:hAnsi="EC Square Sans Pro" w:cs="Calibri"/>
          <w:lang w:val="en-IE"/>
        </w:rPr>
        <w:t>in order to</w:t>
      </w:r>
      <w:proofErr w:type="gramEnd"/>
      <w:r>
        <w:rPr>
          <w:rFonts w:ascii="EC Square Sans Pro" w:hAnsi="EC Square Sans Pro" w:cs="Calibri"/>
          <w:lang w:val="en-IE"/>
        </w:rPr>
        <w:t xml:space="preserve"> complete the selection procedure as quickly as possible in the interest of the candidates and of the institution, the selection procedure will be carried out in English and possibly in a second official language.</w:t>
      </w:r>
    </w:p>
    <w:p w14:paraId="76029D2B" w14:textId="77777777" w:rsidR="00A9063C" w:rsidRDefault="006E1BA4">
      <w:pPr>
        <w:pStyle w:val="Heading1"/>
        <w:numPr>
          <w:ilvl w:val="0"/>
          <w:numId w:val="5"/>
        </w:numPr>
        <w:jc w:val="both"/>
        <w:rPr>
          <w:rFonts w:ascii="EC Square Sans Pro" w:hAnsi="EC Square Sans Pro" w:cs="Calibri"/>
          <w:i/>
          <w:iCs/>
          <w:sz w:val="28"/>
          <w:szCs w:val="28"/>
          <w:lang w:val="en-IE"/>
        </w:rPr>
      </w:pPr>
      <w:r>
        <w:rPr>
          <w:rFonts w:ascii="EC Square Sans Pro" w:hAnsi="EC Square Sans Pro" w:cs="Calibri"/>
          <w:i/>
          <w:iCs/>
          <w:sz w:val="28"/>
          <w:szCs w:val="28"/>
          <w:lang w:val="en-IE"/>
        </w:rPr>
        <w:t>Recruitment</w:t>
      </w:r>
    </w:p>
    <w:p w14:paraId="5D546192" w14:textId="77777777" w:rsidR="00A9063C" w:rsidRDefault="00A9063C">
      <w:pPr>
        <w:spacing w:after="0"/>
        <w:jc w:val="both"/>
        <w:rPr>
          <w:rFonts w:ascii="EC Square Sans Pro" w:hAnsi="EC Square Sans Pro" w:cs="Calibri"/>
          <w:lang w:val="en-IE"/>
        </w:rPr>
      </w:pPr>
    </w:p>
    <w:p w14:paraId="09300E0F" w14:textId="77777777" w:rsidR="00A9063C" w:rsidRDefault="006E1BA4">
      <w:pPr>
        <w:spacing w:after="0"/>
        <w:jc w:val="both"/>
        <w:rPr>
          <w:rFonts w:ascii="EC Square Sans Pro" w:hAnsi="EC Square Sans Pro" w:cs="Calibri"/>
          <w:lang w:val="en-IE"/>
        </w:rPr>
      </w:pPr>
      <w:r>
        <w:rPr>
          <w:rFonts w:ascii="EC Square Sans Pro" w:hAnsi="EC Square Sans Pro" w:cs="Calibri"/>
          <w:lang w:val="en-IE"/>
        </w:rPr>
        <w:t>The candidate selected for recruitment will be requested to provide documentary evidence in support of the statements made in the database and, where relevant, the call for interest.</w:t>
      </w:r>
    </w:p>
    <w:p w14:paraId="13981E22" w14:textId="77777777" w:rsidR="00A9063C" w:rsidRDefault="006E1BA4">
      <w:pPr>
        <w:spacing w:before="240"/>
        <w:jc w:val="both"/>
      </w:pPr>
      <w:r>
        <w:rPr>
          <w:rFonts w:ascii="EC Square Sans Pro" w:hAnsi="EC Square Sans Pro" w:cs="Calibri"/>
          <w:lang w:val="en-IE"/>
        </w:rPr>
        <w:t xml:space="preserve">The successful candidate will be required to undergo a mandatory pre-recruitment medical check-up carried out by the Commission. </w:t>
      </w:r>
      <w:bookmarkEnd w:id="7"/>
    </w:p>
    <w:p w14:paraId="4DC8B92B" w14:textId="77777777" w:rsidR="00A9063C" w:rsidRDefault="006E1BA4">
      <w:pPr>
        <w:pStyle w:val="Heading1"/>
        <w:numPr>
          <w:ilvl w:val="0"/>
          <w:numId w:val="6"/>
        </w:numPr>
        <w:jc w:val="both"/>
        <w:rPr>
          <w:rFonts w:ascii="EC Square Sans Pro" w:hAnsi="EC Square Sans Pro" w:cs="Calibri"/>
          <w:sz w:val="24"/>
          <w:szCs w:val="24"/>
          <w:lang w:val="en-IE"/>
        </w:rPr>
      </w:pPr>
      <w:r>
        <w:rPr>
          <w:rFonts w:ascii="EC Square Sans Pro" w:hAnsi="EC Square Sans Pro" w:cs="Calibri"/>
          <w:sz w:val="24"/>
          <w:szCs w:val="24"/>
          <w:lang w:val="en-IE"/>
        </w:rPr>
        <w:t>Type of contract and working conditions</w:t>
      </w:r>
    </w:p>
    <w:p w14:paraId="28749704" w14:textId="77777777" w:rsidR="00A9063C" w:rsidRDefault="00A9063C">
      <w:pPr>
        <w:spacing w:after="0"/>
        <w:jc w:val="both"/>
        <w:rPr>
          <w:rFonts w:ascii="EC Square Sans Pro" w:hAnsi="EC Square Sans Pro" w:cs="Calibri"/>
          <w:lang w:val="en-IE"/>
        </w:rPr>
      </w:pPr>
    </w:p>
    <w:p w14:paraId="1BD2399D" w14:textId="77777777" w:rsidR="00A9063C" w:rsidRDefault="006E1BA4">
      <w:pPr>
        <w:pStyle w:val="Heading1"/>
        <w:ind w:left="0"/>
        <w:jc w:val="both"/>
      </w:pPr>
      <w:r>
        <w:rPr>
          <w:rFonts w:ascii="EC Square Sans Pro" w:eastAsia="Calibri" w:hAnsi="EC Square Sans Pro" w:cs="Calibri"/>
          <w:b w:val="0"/>
          <w:bCs w:val="0"/>
          <w:sz w:val="22"/>
          <w:szCs w:val="22"/>
          <w:lang w:val="en-IE"/>
        </w:rPr>
        <w:t xml:space="preserve">The place of employment will be in </w:t>
      </w:r>
      <w:r>
        <w:rPr>
          <w:rFonts w:ascii="EC Square Sans Pro" w:eastAsia="Calibri" w:hAnsi="EC Square Sans Pro" w:cs="Calibri"/>
          <w:bCs w:val="0"/>
          <w:sz w:val="22"/>
          <w:szCs w:val="22"/>
          <w:lang w:val="en-IE"/>
        </w:rPr>
        <w:t>Brussels</w:t>
      </w:r>
      <w:r>
        <w:rPr>
          <w:rFonts w:ascii="EC Square Sans Pro" w:eastAsia="Calibri" w:hAnsi="EC Square Sans Pro" w:cs="Calibri"/>
          <w:sz w:val="22"/>
          <w:szCs w:val="22"/>
          <w:lang w:val="en-IE"/>
        </w:rPr>
        <w:t>.</w:t>
      </w:r>
    </w:p>
    <w:p w14:paraId="6AF9089C" w14:textId="77777777" w:rsidR="00A9063C" w:rsidRDefault="00A9063C">
      <w:pPr>
        <w:spacing w:after="0"/>
        <w:jc w:val="both"/>
        <w:rPr>
          <w:rFonts w:ascii="EC Square Sans Pro" w:hAnsi="EC Square Sans Pro" w:cs="Calibri"/>
          <w:lang w:val="en-IE"/>
        </w:rPr>
      </w:pPr>
    </w:p>
    <w:p w14:paraId="6ECC3AEF" w14:textId="77777777" w:rsidR="00A9063C" w:rsidRDefault="006E1BA4">
      <w:pPr>
        <w:spacing w:after="0"/>
        <w:jc w:val="both"/>
      </w:pPr>
      <w:r>
        <w:rPr>
          <w:rFonts w:ascii="EC Square Sans Pro" w:hAnsi="EC Square Sans Pro" w:cs="Calibri"/>
          <w:lang w:val="en-IE"/>
        </w:rPr>
        <w:t xml:space="preserve">The successful candidate will be engaged as a </w:t>
      </w:r>
      <w:r>
        <w:rPr>
          <w:rFonts w:ascii="EC Square Sans Pro" w:hAnsi="EC Square Sans Pro" w:cs="Calibri"/>
          <w:b/>
          <w:lang w:val="en-IE"/>
        </w:rPr>
        <w:t xml:space="preserve">contract agent under Article 3(b) of the </w:t>
      </w:r>
      <w:hyperlink r:id="rId14" w:history="1">
        <w:r>
          <w:rPr>
            <w:rStyle w:val="Hyperlink"/>
            <w:rFonts w:ascii="EC Square Sans Pro" w:hAnsi="EC Square Sans Pro" w:cs="Calibri"/>
            <w:lang w:val="en-IE"/>
          </w:rPr>
          <w:t>Conditions of Employment of Other Servants</w:t>
        </w:r>
      </w:hyperlink>
      <w:r>
        <w:rPr>
          <w:rFonts w:ascii="EC Square Sans Pro" w:hAnsi="EC Square Sans Pro" w:cs="Calibri"/>
          <w:b/>
          <w:lang w:val="en-IE"/>
        </w:rPr>
        <w:t xml:space="preserve">, in function group FG III. </w:t>
      </w:r>
      <w:r>
        <w:rPr>
          <w:rFonts w:ascii="EC Square Sans Pro" w:hAnsi="EC Square Sans Pro" w:cs="Calibri"/>
          <w:lang w:val="en-IE"/>
        </w:rPr>
        <w:t xml:space="preserve">General information on Contract Agents can be found at this </w:t>
      </w:r>
      <w:hyperlink r:id="rId15" w:history="1">
        <w:r>
          <w:rPr>
            <w:rFonts w:ascii="EC Square Sans Pro" w:hAnsi="EC Square Sans Pro" w:cs="Calibri"/>
            <w:lang w:val="en-IE"/>
          </w:rPr>
          <w:t>link</w:t>
        </w:r>
      </w:hyperlink>
      <w:r>
        <w:rPr>
          <w:rFonts w:ascii="EC Square Sans Pro" w:hAnsi="EC Square Sans Pro" w:cs="Calibri"/>
          <w:lang w:val="en-IE"/>
        </w:rPr>
        <w:t>.</w:t>
      </w:r>
    </w:p>
    <w:p w14:paraId="2BFDE32E" w14:textId="77777777" w:rsidR="00A9063C" w:rsidRDefault="00A9063C">
      <w:pPr>
        <w:spacing w:after="0"/>
        <w:jc w:val="both"/>
        <w:rPr>
          <w:rFonts w:ascii="EC Square Sans Pro" w:hAnsi="EC Square Sans Pro" w:cs="Calibri"/>
          <w:lang w:val="en-IE"/>
        </w:rPr>
      </w:pPr>
    </w:p>
    <w:p w14:paraId="46011508" w14:textId="77777777" w:rsidR="00A9063C" w:rsidRDefault="006E1BA4">
      <w:pPr>
        <w:spacing w:after="0"/>
        <w:jc w:val="both"/>
      </w:pPr>
      <w:r>
        <w:rPr>
          <w:rFonts w:ascii="EC Square Sans Pro" w:hAnsi="EC Square Sans Pro" w:cs="Calibri"/>
          <w:lang w:val="en-IE"/>
        </w:rPr>
        <w:t xml:space="preserve">The grade or proposed grade range, as well as the step in that grade, will be defined on the basis of the candidates’ previous professional experience, in accordance with </w:t>
      </w:r>
      <w:hyperlink r:id="rId16" w:history="1">
        <w:r>
          <w:rPr>
            <w:rStyle w:val="Hyperlink"/>
            <w:rFonts w:ascii="EC Square Sans Pro" w:hAnsi="EC Square Sans Pro"/>
            <w:lang w:val="en-IE"/>
          </w:rPr>
          <w:t>Commission Decision C(2017)6760</w:t>
        </w:r>
      </w:hyperlink>
      <w:r>
        <w:rPr>
          <w:rFonts w:ascii="EC Square Sans Pro" w:hAnsi="EC Square Sans Pro"/>
          <w:lang w:val="en-IE"/>
        </w:rPr>
        <w:t xml:space="preserve"> </w:t>
      </w:r>
      <w:r>
        <w:rPr>
          <w:rFonts w:ascii="EC Square Sans Pro" w:hAnsi="EC Square Sans Pro" w:cs="Calibri"/>
          <w:lang w:val="en-IE"/>
        </w:rPr>
        <w:t>laying down the criteria applicable to classification in step on engagement.</w:t>
      </w:r>
    </w:p>
    <w:p w14:paraId="3290AC06" w14:textId="77777777" w:rsidR="00A9063C" w:rsidRDefault="00A9063C">
      <w:pPr>
        <w:spacing w:after="0"/>
        <w:jc w:val="both"/>
        <w:rPr>
          <w:rFonts w:ascii="EC Square Sans Pro" w:hAnsi="EC Square Sans Pro" w:cs="Calibri"/>
          <w:lang w:val="en-IE"/>
        </w:rPr>
      </w:pPr>
    </w:p>
    <w:p w14:paraId="73242D08" w14:textId="77777777" w:rsidR="00A9063C" w:rsidRDefault="006E1BA4">
      <w:pPr>
        <w:spacing w:after="0"/>
        <w:jc w:val="both"/>
      </w:pPr>
      <w:r>
        <w:rPr>
          <w:rFonts w:ascii="EC Square Sans Pro" w:hAnsi="EC Square Sans Pro" w:cs="Calibri"/>
          <w:lang w:val="en-IE"/>
        </w:rPr>
        <w:t>The duration of the</w:t>
      </w:r>
      <w:r>
        <w:rPr>
          <w:rFonts w:ascii="EC Square Sans Pro" w:hAnsi="EC Square Sans Pro" w:cs="Calibri"/>
          <w:b/>
          <w:vertAlign w:val="superscript"/>
          <w:lang w:val="en-IE"/>
        </w:rPr>
        <w:t xml:space="preserve"> </w:t>
      </w:r>
      <w:r>
        <w:rPr>
          <w:rFonts w:ascii="EC Square Sans Pro" w:hAnsi="EC Square Sans Pro" w:cs="Calibri"/>
          <w:lang w:val="en-IE"/>
        </w:rPr>
        <w:t>first</w:t>
      </w:r>
      <w:r>
        <w:rPr>
          <w:rFonts w:ascii="EC Square Sans Pro" w:hAnsi="EC Square Sans Pro" w:cs="Calibri"/>
          <w:b/>
          <w:vertAlign w:val="superscript"/>
          <w:lang w:val="en-IE"/>
        </w:rPr>
        <w:t xml:space="preserve"> </w:t>
      </w:r>
      <w:r>
        <w:rPr>
          <w:rFonts w:ascii="EC Square Sans Pro" w:hAnsi="EC Square Sans Pro" w:cs="Calibri"/>
          <w:b/>
          <w:lang w:val="en-IE"/>
        </w:rPr>
        <w:t>contract will be of 1 years.</w:t>
      </w:r>
      <w:r>
        <w:rPr>
          <w:rFonts w:ascii="EC Square Sans Pro" w:hAnsi="EC Square Sans Pro" w:cs="Calibri"/>
          <w:lang w:val="en-IE"/>
        </w:rPr>
        <w:t xml:space="preserve"> Subject to the interest of the service, the contract can be extended to a maximum duration of 6 years.</w:t>
      </w:r>
    </w:p>
    <w:p w14:paraId="4DE0775A" w14:textId="77777777" w:rsidR="00A9063C" w:rsidRDefault="00A9063C">
      <w:pPr>
        <w:spacing w:after="0"/>
        <w:jc w:val="both"/>
        <w:rPr>
          <w:rFonts w:ascii="EC Square Sans Pro" w:hAnsi="EC Square Sans Pro" w:cs="Calibri"/>
          <w:lang w:val="en-IE"/>
        </w:rPr>
      </w:pPr>
    </w:p>
    <w:p w14:paraId="374FA3D1" w14:textId="77777777" w:rsidR="00A9063C" w:rsidRDefault="006E1BA4">
      <w:pPr>
        <w:spacing w:after="0"/>
        <w:jc w:val="both"/>
      </w:pPr>
      <w:r>
        <w:rPr>
          <w:rFonts w:ascii="EC Square Sans Pro" w:hAnsi="EC Square Sans Pro" w:cs="Calibri"/>
          <w:lang w:val="en-IE"/>
        </w:rPr>
        <w:t xml:space="preserve">The duration of the extension will be defined according to the General Implementation Rules in force at that moment, in accordance with </w:t>
      </w:r>
      <w:hyperlink r:id="rId17" w:history="1">
        <w:r>
          <w:rPr>
            <w:rStyle w:val="Hyperlink"/>
            <w:rFonts w:ascii="EC Square Sans Pro" w:hAnsi="EC Square Sans Pro"/>
            <w:lang w:val="en-IE"/>
          </w:rPr>
          <w:t>Commission Decision C(2017)6760</w:t>
        </w:r>
      </w:hyperlink>
      <w:r>
        <w:rPr>
          <w:rFonts w:ascii="EC Square Sans Pro" w:hAnsi="EC Square Sans Pro" w:cs="Calibri"/>
          <w:lang w:val="en-IE"/>
        </w:rPr>
        <w:t xml:space="preserve"> on policies for the engagement and use of contract agents.</w:t>
      </w:r>
    </w:p>
    <w:p w14:paraId="054C66E4" w14:textId="77777777" w:rsidR="00A9063C" w:rsidRDefault="00A9063C">
      <w:pPr>
        <w:spacing w:after="0"/>
        <w:jc w:val="both"/>
        <w:rPr>
          <w:rFonts w:ascii="EC Square Sans Pro" w:hAnsi="EC Square Sans Pro" w:cs="Calibri"/>
          <w:lang w:val="en-IE"/>
        </w:rPr>
      </w:pPr>
    </w:p>
    <w:p w14:paraId="5F13E3C3" w14:textId="77777777" w:rsidR="00A9063C" w:rsidRDefault="006E1BA4">
      <w:pPr>
        <w:spacing w:after="0"/>
        <w:jc w:val="both"/>
        <w:rPr>
          <w:rFonts w:ascii="EC Square Sans Pro" w:hAnsi="EC Square Sans Pro" w:cs="Calibri"/>
          <w:lang w:val="en-IE"/>
        </w:rPr>
      </w:pPr>
      <w:r>
        <w:rPr>
          <w:rFonts w:ascii="EC Square Sans Pro" w:hAnsi="EC Square Sans Pro" w:cs="Calibri"/>
          <w:lang w:val="en-IE"/>
        </w:rPr>
        <w:t xml:space="preserve">All new staff </w:t>
      </w:r>
      <w:proofErr w:type="gramStart"/>
      <w:r>
        <w:rPr>
          <w:rFonts w:ascii="EC Square Sans Pro" w:hAnsi="EC Square Sans Pro" w:cs="Calibri"/>
          <w:lang w:val="en-IE"/>
        </w:rPr>
        <w:t>have to</w:t>
      </w:r>
      <w:proofErr w:type="gramEnd"/>
      <w:r>
        <w:rPr>
          <w:rFonts w:ascii="EC Square Sans Pro" w:hAnsi="EC Square Sans Pro" w:cs="Calibri"/>
          <w:lang w:val="en-IE"/>
        </w:rPr>
        <w:t xml:space="preserve"> successfully complete a 9-month probationary period. </w:t>
      </w:r>
    </w:p>
    <w:p w14:paraId="19158CC1" w14:textId="77777777" w:rsidR="00A9063C" w:rsidRDefault="00A9063C">
      <w:pPr>
        <w:spacing w:after="0"/>
        <w:jc w:val="both"/>
        <w:rPr>
          <w:rFonts w:ascii="EC Square Sans Pro" w:hAnsi="EC Square Sans Pro" w:cs="Calibri"/>
          <w:lang w:val="en-IE"/>
        </w:rPr>
      </w:pPr>
    </w:p>
    <w:p w14:paraId="6AC58494" w14:textId="77777777" w:rsidR="00A9063C" w:rsidRDefault="006E1BA4">
      <w:pPr>
        <w:pStyle w:val="Heading4"/>
        <w:shd w:val="clear" w:color="auto" w:fill="FFFFFF"/>
        <w:jc w:val="both"/>
        <w:rPr>
          <w:rFonts w:ascii="EC Square Sans Pro" w:eastAsia="Calibri" w:hAnsi="EC Square Sans Pro" w:cs="Calibri"/>
          <w:i w:val="0"/>
          <w:iCs w:val="0"/>
          <w:color w:val="auto"/>
          <w:lang w:val="en-IE"/>
        </w:rPr>
      </w:pPr>
      <w:r>
        <w:rPr>
          <w:rFonts w:ascii="EC Square Sans Pro" w:eastAsia="Calibri" w:hAnsi="EC Square Sans Pro" w:cs="Calibri"/>
          <w:i w:val="0"/>
          <w:iCs w:val="0"/>
          <w:color w:val="auto"/>
          <w:lang w:val="en-IE"/>
        </w:rPr>
        <w:lastRenderedPageBreak/>
        <w:t>The pay of staff members consists of a basic salary supplemented with specific allowances, including, where applicable, expatriation and family allowances. The provisions guiding the calculation of these allowances can be consulted in the Conditions of Employment of Other Servants. As a member of staff of the European institutions, your pay is subject to a tax raised by those institutions.</w:t>
      </w:r>
    </w:p>
    <w:p w14:paraId="367C1202" w14:textId="77777777" w:rsidR="00A9063C" w:rsidRDefault="00A9063C">
      <w:pPr>
        <w:pStyle w:val="Heading1"/>
        <w:ind w:left="0"/>
        <w:jc w:val="both"/>
        <w:rPr>
          <w:rFonts w:ascii="EC Square Sans Pro" w:hAnsi="EC Square Sans Pro" w:cs="Calibri"/>
          <w:sz w:val="22"/>
          <w:szCs w:val="22"/>
          <w:lang w:val="en-IE"/>
        </w:rPr>
      </w:pPr>
    </w:p>
    <w:tbl>
      <w:tblPr>
        <w:tblW w:w="5000" w:type="pct"/>
        <w:tblCellMar>
          <w:left w:w="10" w:type="dxa"/>
          <w:right w:w="10" w:type="dxa"/>
        </w:tblCellMar>
        <w:tblLook w:val="0000" w:firstRow="0" w:lastRow="0" w:firstColumn="0" w:lastColumn="0" w:noHBand="0" w:noVBand="0"/>
      </w:tblPr>
      <w:tblGrid>
        <w:gridCol w:w="9026"/>
      </w:tblGrid>
      <w:tr w:rsidR="00A9063C" w14:paraId="0B1C40FB" w14:textId="77777777">
        <w:tblPrEx>
          <w:tblCellMar>
            <w:top w:w="0" w:type="dxa"/>
            <w:bottom w:w="0" w:type="dxa"/>
          </w:tblCellMar>
        </w:tblPrEx>
        <w:tc>
          <w:tcPr>
            <w:tcW w:w="9026" w:type="dxa"/>
            <w:shd w:val="clear" w:color="auto" w:fill="FAFCFF"/>
            <w:tcMar>
              <w:top w:w="0" w:type="dxa"/>
              <w:left w:w="0" w:type="dxa"/>
              <w:bottom w:w="0" w:type="dxa"/>
              <w:right w:w="0" w:type="dxa"/>
            </w:tcMar>
            <w:vAlign w:val="center"/>
          </w:tcPr>
          <w:p w14:paraId="50CBB476" w14:textId="77777777" w:rsidR="00A9063C" w:rsidRDefault="006E1BA4">
            <w:pPr>
              <w:pStyle w:val="Heading1"/>
              <w:ind w:left="0"/>
              <w:jc w:val="both"/>
            </w:pPr>
            <w:r>
              <w:rPr>
                <w:rFonts w:ascii="EC Square Sans Pro" w:eastAsia="Calibri" w:hAnsi="EC Square Sans Pro" w:cs="Calibri"/>
                <w:b w:val="0"/>
                <w:bCs w:val="0"/>
                <w:sz w:val="22"/>
                <w:szCs w:val="22"/>
                <w:lang w:val="en-IE"/>
              </w:rPr>
              <w:t>The European Commission applies a policy of equal opportunities and non-discrimination in accordance with Article</w:t>
            </w:r>
            <w:r>
              <w:rPr>
                <w:rFonts w:ascii="Calibri" w:eastAsia="Calibri" w:hAnsi="Calibri" w:cs="Calibri"/>
                <w:b w:val="0"/>
                <w:bCs w:val="0"/>
                <w:sz w:val="22"/>
                <w:szCs w:val="22"/>
                <w:lang w:val="en-IE"/>
              </w:rPr>
              <w:t> </w:t>
            </w:r>
            <w:r>
              <w:rPr>
                <w:rFonts w:ascii="EC Square Sans Pro" w:eastAsia="Calibri" w:hAnsi="EC Square Sans Pro" w:cs="Calibri"/>
                <w:b w:val="0"/>
                <w:bCs w:val="0"/>
                <w:sz w:val="22"/>
                <w:szCs w:val="22"/>
                <w:lang w:val="en-IE"/>
              </w:rPr>
              <w:t>1d of the Staff Regulations.</w:t>
            </w:r>
          </w:p>
          <w:p w14:paraId="31D6F5A0" w14:textId="77777777" w:rsidR="00A9063C" w:rsidRDefault="00A9063C">
            <w:pPr>
              <w:spacing w:after="0"/>
              <w:jc w:val="both"/>
              <w:rPr>
                <w:rFonts w:ascii="EC Square Sans Pro" w:hAnsi="EC Square Sans Pro" w:cs="Calibri"/>
                <w:lang w:val="en-IE"/>
              </w:rPr>
            </w:pPr>
          </w:p>
          <w:p w14:paraId="1E99BE0A" w14:textId="77777777" w:rsidR="00A9063C" w:rsidRDefault="006E1BA4">
            <w:pPr>
              <w:spacing w:after="0"/>
              <w:jc w:val="both"/>
            </w:pPr>
            <w:r>
              <w:rPr>
                <w:rFonts w:ascii="EC Square Sans Pro" w:hAnsi="EC Square Sans Pro" w:cs="Calibri"/>
                <w:lang w:val="en-IE"/>
              </w:rPr>
              <w:t xml:space="preserve">Should you need further information on working conditions, please refer to </w:t>
            </w:r>
            <w:hyperlink r:id="rId18" w:history="1">
              <w:r>
                <w:rPr>
                  <w:rStyle w:val="Hyperlink"/>
                  <w:rFonts w:ascii="EC Square Sans Pro" w:hAnsi="EC Square Sans Pro"/>
                  <w:lang w:val="en-IE"/>
                </w:rPr>
                <w:t>Working conditions and benefits of EU Careers</w:t>
              </w:r>
            </w:hyperlink>
            <w:r>
              <w:rPr>
                <w:rFonts w:ascii="EC Square Sans Pro" w:hAnsi="EC Square Sans Pro"/>
                <w:lang w:val="en-IE"/>
              </w:rPr>
              <w:t>.</w:t>
            </w:r>
          </w:p>
        </w:tc>
      </w:tr>
      <w:bookmarkEnd w:id="0"/>
    </w:tbl>
    <w:p w14:paraId="55F58B43" w14:textId="77777777" w:rsidR="00A9063C" w:rsidRDefault="00A9063C">
      <w:pPr>
        <w:pStyle w:val="Heading1"/>
        <w:ind w:left="0"/>
        <w:jc w:val="both"/>
        <w:rPr>
          <w:rFonts w:ascii="EC Square Sans Pro" w:hAnsi="EC Square Sans Pro" w:cs="Calibri"/>
          <w:sz w:val="28"/>
          <w:szCs w:val="28"/>
          <w:lang w:val="en-IE"/>
        </w:rPr>
      </w:pPr>
    </w:p>
    <w:p w14:paraId="47EC7E61" w14:textId="77777777" w:rsidR="00A9063C" w:rsidRDefault="006E1BA4">
      <w:pPr>
        <w:spacing w:after="0"/>
        <w:jc w:val="both"/>
      </w:pPr>
      <w:bookmarkStart w:id="8" w:name="_Hlk147340653"/>
      <w:r>
        <w:rPr>
          <w:rFonts w:ascii="EC Square Sans Pro" w:hAnsi="EC Square Sans Pro" w:cs="Calibri"/>
          <w:lang w:val="en-IE"/>
        </w:rPr>
        <w:t xml:space="preserve">For information related to Data Protection, please see the </w:t>
      </w:r>
      <w:r>
        <w:rPr>
          <w:rFonts w:ascii="EC Square Sans Pro" w:hAnsi="EC Square Sans Pro" w:cs="Calibri"/>
          <w:lang w:val="en-IE"/>
        </w:rPr>
        <w:t xml:space="preserve">Specific </w:t>
      </w:r>
      <w:hyperlink r:id="rId19" w:history="1">
        <w:r>
          <w:rPr>
            <w:rStyle w:val="Hyperlink"/>
            <w:rFonts w:ascii="EC Square Sans Pro" w:hAnsi="EC Square Sans Pro" w:cs="Calibri"/>
            <w:lang w:val="en-IE"/>
          </w:rPr>
          <w:t>Privacy Statement</w:t>
        </w:r>
      </w:hyperlink>
      <w:r>
        <w:rPr>
          <w:rFonts w:ascii="EC Square Sans Pro" w:hAnsi="EC Square Sans Pro" w:cs="Calibri"/>
          <w:lang w:val="en-IE"/>
        </w:rPr>
        <w:t xml:space="preserve"> </w:t>
      </w:r>
      <w:bookmarkStart w:id="9" w:name="_Hlk147414114"/>
      <w:r>
        <w:rPr>
          <w:rFonts w:ascii="EC Square Sans Pro" w:hAnsi="EC Square Sans Pro" w:cs="Calibri"/>
          <w:lang w:val="en-IE"/>
        </w:rPr>
        <w:t>under “7. Information to data subjects on their rights”, to find your rights and how to exercise them in addition to the privacy statement, which summarises the processing of your data.</w:t>
      </w:r>
    </w:p>
    <w:bookmarkEnd w:id="8"/>
    <w:bookmarkEnd w:id="9"/>
    <w:p w14:paraId="56B91E70" w14:textId="77777777" w:rsidR="00A9063C" w:rsidRDefault="00A9063C">
      <w:pPr>
        <w:spacing w:after="160" w:line="251" w:lineRule="auto"/>
        <w:rPr>
          <w:rFonts w:ascii="EC Square Sans Pro" w:eastAsia="Times New Roman" w:hAnsi="EC Square Sans Pro" w:cs="Calibri"/>
          <w:b/>
          <w:bCs/>
          <w:sz w:val="28"/>
          <w:szCs w:val="28"/>
          <w:lang w:val="en-IE"/>
        </w:rPr>
      </w:pPr>
    </w:p>
    <w:sectPr w:rsidR="00A9063C">
      <w:headerReference w:type="default" r:id="rId20"/>
      <w:footerReference w:type="default" r:id="rId21"/>
      <w:headerReference w:type="first" r:id="rId22"/>
      <w:footerReference w:type="first" r:id="rId23"/>
      <w:pgSz w:w="11906" w:h="16838"/>
      <w:pgMar w:top="1440" w:right="1440" w:bottom="1440" w:left="1440" w:header="708" w:footer="70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B46D72" w14:textId="77777777" w:rsidR="006E1BA4" w:rsidRDefault="006E1BA4">
      <w:pPr>
        <w:spacing w:after="0" w:line="240" w:lineRule="auto"/>
      </w:pPr>
      <w:r>
        <w:separator/>
      </w:r>
    </w:p>
  </w:endnote>
  <w:endnote w:type="continuationSeparator" w:id="0">
    <w:p w14:paraId="18F1A783" w14:textId="77777777" w:rsidR="006E1BA4" w:rsidRDefault="006E1B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EB7C4" w14:textId="77777777" w:rsidR="006E1BA4" w:rsidRDefault="006E1BA4">
    <w:pPr>
      <w:pStyle w:val="Footer"/>
      <w:jc w:val="center"/>
      <w:rPr>
        <w:rFonts w:ascii="EC Square Sans Pro" w:hAnsi="EC Square Sans Pro"/>
      </w:rPr>
    </w:pPr>
    <w:r>
      <w:rPr>
        <w:rFonts w:ascii="EC Square Sans Pro" w:hAnsi="EC Square Sans Pro"/>
      </w:rPr>
      <w:t xml:space="preserve">(Reference: Call for interest </w:t>
    </w:r>
    <w:bookmarkStart w:id="10" w:name="_Hlk214613562"/>
    <w:r>
      <w:rPr>
        <w:rFonts w:ascii="EC Square Sans Pro" w:hAnsi="EC Square Sans Pro"/>
      </w:rPr>
      <w:t>BUDG/504981/GFIII</w:t>
    </w:r>
    <w:bookmarkEnd w:id="10"/>
    <w:r>
      <w:rPr>
        <w:rFonts w:ascii="EC Square Sans Pro" w:hAnsi="EC Square Sans Pro"/>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CE67D" w14:textId="77777777" w:rsidR="006E1BA4" w:rsidRDefault="006E1B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0A2C33" w14:textId="77777777" w:rsidR="006E1BA4" w:rsidRDefault="006E1BA4">
      <w:pPr>
        <w:spacing w:after="0" w:line="240" w:lineRule="auto"/>
      </w:pPr>
      <w:r>
        <w:rPr>
          <w:color w:val="000000"/>
        </w:rPr>
        <w:separator/>
      </w:r>
    </w:p>
  </w:footnote>
  <w:footnote w:type="continuationSeparator" w:id="0">
    <w:p w14:paraId="77D64F8B" w14:textId="77777777" w:rsidR="006E1BA4" w:rsidRDefault="006E1BA4">
      <w:pPr>
        <w:spacing w:after="0" w:line="240" w:lineRule="auto"/>
      </w:pPr>
      <w:r>
        <w:continuationSeparator/>
      </w:r>
    </w:p>
  </w:footnote>
  <w:footnote w:id="1">
    <w:p w14:paraId="7E7849B6" w14:textId="77777777" w:rsidR="00A9063C" w:rsidRDefault="006E1BA4">
      <w:pPr>
        <w:pStyle w:val="FootnoteText"/>
        <w:jc w:val="both"/>
      </w:pPr>
      <w:r>
        <w:rPr>
          <w:rStyle w:val="FootnoteReference"/>
        </w:rPr>
        <w:footnoteRef/>
      </w:r>
      <w:r>
        <w:rPr>
          <w:rFonts w:ascii="EC Square Sans Pro" w:hAnsi="EC Square Sans Pro"/>
        </w:rPr>
        <w:t xml:space="preserve"> 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footnote>
  <w:footnote w:id="2">
    <w:p w14:paraId="67B0BEBB" w14:textId="77777777" w:rsidR="00A9063C" w:rsidRDefault="006E1BA4">
      <w:pPr>
        <w:pStyle w:val="FootnoteText"/>
      </w:pPr>
      <w:r>
        <w:rPr>
          <w:rStyle w:val="FootnoteReference"/>
        </w:rPr>
        <w:footnoteRef/>
      </w:r>
      <w:r>
        <w:t xml:space="preserve"> </w:t>
      </w:r>
      <w:r>
        <w:rPr>
          <w:rFonts w:ascii="EC Square Sans Pro" w:hAnsi="EC Square Sans Pro"/>
        </w:rPr>
        <w:t>For details on language levels, please see the Common European Framework of Reference for Languages (https://europass.cedefop.europa.eu/en/resources/european-language-levels-cefr).</w:t>
      </w:r>
    </w:p>
  </w:footnote>
  <w:footnote w:id="3">
    <w:p w14:paraId="0291F044" w14:textId="77777777" w:rsidR="00A9063C" w:rsidRDefault="006E1BA4">
      <w:pPr>
        <w:pStyle w:val="FootnoteText"/>
      </w:pPr>
      <w:r>
        <w:rPr>
          <w:rStyle w:val="FootnoteReference"/>
        </w:rPr>
        <w:footnoteRef/>
      </w:r>
      <w:r>
        <w:t xml:space="preserve"> </w:t>
      </w:r>
      <w:r>
        <w:rPr>
          <w:rFonts w:ascii="EC Square Sans Pro" w:hAnsi="EC Square Sans Pro" w:cs="Calibri"/>
          <w:lang w:val="en-IE"/>
        </w:rPr>
        <w:t xml:space="preserve">Therefore, candidates who did not pass already a CAST on the level Function Group [III], should register their profile at this </w:t>
      </w:r>
      <w:hyperlink r:id="rId1" w:history="1">
        <w:r>
          <w:rPr>
            <w:rStyle w:val="Hyperlink"/>
            <w:rFonts w:ascii="EC Square Sans Pro" w:hAnsi="EC Square Sans Pro" w:cs="Calibri"/>
            <w:lang w:val="en-IE"/>
          </w:rPr>
          <w:t>address</w:t>
        </w:r>
      </w:hyperlink>
      <w:r>
        <w:rPr>
          <w:rFonts w:ascii="EC Square Sans Pro" w:hAnsi="EC Square Sans Pro" w:cs="Calibri"/>
          <w:lang w:val="en-I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6E59B" w14:textId="77777777" w:rsidR="006E1BA4" w:rsidRDefault="006E1BA4">
    <w:pPr>
      <w:pStyle w:val="Header"/>
      <w:jc w:val="center"/>
    </w:pPr>
    <w:r>
      <w:rPr>
        <w:noProof/>
        <w:lang w:eastAsia="en-GB"/>
      </w:rPr>
      <w:drawing>
        <wp:inline distT="0" distB="0" distL="0" distR="0" wp14:anchorId="37E2E8A5" wp14:editId="1703D125">
          <wp:extent cx="1695535" cy="1185903"/>
          <wp:effectExtent l="0" t="0" r="0" b="0"/>
          <wp:docPr id="1390512237"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695535" cy="1185903"/>
                  </a:xfrm>
                  <a:prstGeom prst="rect">
                    <a:avLst/>
                  </a:prstGeom>
                  <a:noFill/>
                  <a:ln>
                    <a:noFill/>
                    <a:prstDash/>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2D25B" w14:textId="77777777" w:rsidR="006E1BA4" w:rsidRDefault="006E1BA4">
    <w:pPr>
      <w:pStyle w:val="Header"/>
      <w:jc w:val="center"/>
    </w:pPr>
    <w:r>
      <w:rPr>
        <w:noProof/>
        <w:lang w:eastAsia="en-GB"/>
      </w:rPr>
      <w:drawing>
        <wp:inline distT="0" distB="0" distL="0" distR="0" wp14:anchorId="087B2BB2" wp14:editId="7848086E">
          <wp:extent cx="2452640" cy="1715432"/>
          <wp:effectExtent l="0" t="0" r="4810" b="0"/>
          <wp:docPr id="1237842451"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2452640" cy="1715432"/>
                  </a:xfrm>
                  <a:prstGeom prst="rect">
                    <a:avLst/>
                  </a:prstGeom>
                  <a:noFill/>
                  <a:ln>
                    <a:noFill/>
                    <a:prstDash/>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7C2F"/>
    <w:multiLevelType w:val="multilevel"/>
    <w:tmpl w:val="AEB4A932"/>
    <w:lvl w:ilvl="0">
      <w:numFmt w:val="bullet"/>
      <w:lvlText w:val=""/>
      <w:lvlJc w:val="left"/>
      <w:pPr>
        <w:ind w:left="783" w:hanging="360"/>
      </w:pPr>
      <w:rPr>
        <w:rFonts w:ascii="Symbol" w:hAnsi="Symbol"/>
      </w:rPr>
    </w:lvl>
    <w:lvl w:ilvl="1">
      <w:numFmt w:val="bullet"/>
      <w:lvlText w:val="o"/>
      <w:lvlJc w:val="left"/>
      <w:pPr>
        <w:ind w:left="1503" w:hanging="360"/>
      </w:pPr>
      <w:rPr>
        <w:rFonts w:ascii="Courier New" w:hAnsi="Courier New" w:cs="Courier New"/>
      </w:rPr>
    </w:lvl>
    <w:lvl w:ilvl="2">
      <w:numFmt w:val="bullet"/>
      <w:lvlText w:val=""/>
      <w:lvlJc w:val="left"/>
      <w:pPr>
        <w:ind w:left="2223" w:hanging="360"/>
      </w:pPr>
      <w:rPr>
        <w:rFonts w:ascii="Wingdings" w:hAnsi="Wingdings"/>
      </w:rPr>
    </w:lvl>
    <w:lvl w:ilvl="3">
      <w:numFmt w:val="bullet"/>
      <w:lvlText w:val=""/>
      <w:lvlJc w:val="left"/>
      <w:pPr>
        <w:ind w:left="2943" w:hanging="360"/>
      </w:pPr>
      <w:rPr>
        <w:rFonts w:ascii="Symbol" w:hAnsi="Symbol"/>
      </w:rPr>
    </w:lvl>
    <w:lvl w:ilvl="4">
      <w:numFmt w:val="bullet"/>
      <w:lvlText w:val="o"/>
      <w:lvlJc w:val="left"/>
      <w:pPr>
        <w:ind w:left="3663" w:hanging="360"/>
      </w:pPr>
      <w:rPr>
        <w:rFonts w:ascii="Courier New" w:hAnsi="Courier New" w:cs="Courier New"/>
      </w:rPr>
    </w:lvl>
    <w:lvl w:ilvl="5">
      <w:numFmt w:val="bullet"/>
      <w:lvlText w:val=""/>
      <w:lvlJc w:val="left"/>
      <w:pPr>
        <w:ind w:left="4383" w:hanging="360"/>
      </w:pPr>
      <w:rPr>
        <w:rFonts w:ascii="Wingdings" w:hAnsi="Wingdings"/>
      </w:rPr>
    </w:lvl>
    <w:lvl w:ilvl="6">
      <w:numFmt w:val="bullet"/>
      <w:lvlText w:val=""/>
      <w:lvlJc w:val="left"/>
      <w:pPr>
        <w:ind w:left="5103" w:hanging="360"/>
      </w:pPr>
      <w:rPr>
        <w:rFonts w:ascii="Symbol" w:hAnsi="Symbol"/>
      </w:rPr>
    </w:lvl>
    <w:lvl w:ilvl="7">
      <w:numFmt w:val="bullet"/>
      <w:lvlText w:val="o"/>
      <w:lvlJc w:val="left"/>
      <w:pPr>
        <w:ind w:left="5823" w:hanging="360"/>
      </w:pPr>
      <w:rPr>
        <w:rFonts w:ascii="Courier New" w:hAnsi="Courier New" w:cs="Courier New"/>
      </w:rPr>
    </w:lvl>
    <w:lvl w:ilvl="8">
      <w:numFmt w:val="bullet"/>
      <w:lvlText w:val=""/>
      <w:lvlJc w:val="left"/>
      <w:pPr>
        <w:ind w:left="6543" w:hanging="360"/>
      </w:pPr>
      <w:rPr>
        <w:rFonts w:ascii="Wingdings" w:hAnsi="Wingdings"/>
      </w:rPr>
    </w:lvl>
  </w:abstractNum>
  <w:abstractNum w:abstractNumId="1" w15:restartNumberingAfterBreak="0">
    <w:nsid w:val="02D26DC2"/>
    <w:multiLevelType w:val="multilevel"/>
    <w:tmpl w:val="04E4F23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8B20BD7"/>
    <w:multiLevelType w:val="multilevel"/>
    <w:tmpl w:val="F7EA61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1D881AEE"/>
    <w:multiLevelType w:val="multilevel"/>
    <w:tmpl w:val="C36C82C2"/>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347D547F"/>
    <w:multiLevelType w:val="multilevel"/>
    <w:tmpl w:val="A6E07E0C"/>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5" w15:restartNumberingAfterBreak="0">
    <w:nsid w:val="370D3E00"/>
    <w:multiLevelType w:val="multilevel"/>
    <w:tmpl w:val="82E4DD86"/>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6" w15:restartNumberingAfterBreak="0">
    <w:nsid w:val="3D2741C2"/>
    <w:multiLevelType w:val="multilevel"/>
    <w:tmpl w:val="CC3A7A9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42591B54"/>
    <w:multiLevelType w:val="multilevel"/>
    <w:tmpl w:val="29B094A8"/>
    <w:lvl w:ilvl="0">
      <w:numFmt w:val="bullet"/>
      <w:lvlText w:val=""/>
      <w:lvlJc w:val="left"/>
      <w:pPr>
        <w:ind w:left="770" w:hanging="360"/>
      </w:pPr>
      <w:rPr>
        <w:rFonts w:ascii="Symbol" w:hAnsi="Symbol"/>
      </w:rPr>
    </w:lvl>
    <w:lvl w:ilvl="1">
      <w:numFmt w:val="bullet"/>
      <w:lvlText w:val="o"/>
      <w:lvlJc w:val="left"/>
      <w:pPr>
        <w:ind w:left="1490" w:hanging="360"/>
      </w:pPr>
      <w:rPr>
        <w:rFonts w:ascii="Courier New" w:hAnsi="Courier New" w:cs="Courier New"/>
      </w:rPr>
    </w:lvl>
    <w:lvl w:ilvl="2">
      <w:numFmt w:val="bullet"/>
      <w:lvlText w:val=""/>
      <w:lvlJc w:val="left"/>
      <w:pPr>
        <w:ind w:left="2210" w:hanging="360"/>
      </w:pPr>
      <w:rPr>
        <w:rFonts w:ascii="Wingdings" w:hAnsi="Wingdings"/>
      </w:rPr>
    </w:lvl>
    <w:lvl w:ilvl="3">
      <w:numFmt w:val="bullet"/>
      <w:lvlText w:val=""/>
      <w:lvlJc w:val="left"/>
      <w:pPr>
        <w:ind w:left="2930" w:hanging="360"/>
      </w:pPr>
      <w:rPr>
        <w:rFonts w:ascii="Symbol" w:hAnsi="Symbol"/>
      </w:rPr>
    </w:lvl>
    <w:lvl w:ilvl="4">
      <w:numFmt w:val="bullet"/>
      <w:lvlText w:val="o"/>
      <w:lvlJc w:val="left"/>
      <w:pPr>
        <w:ind w:left="3650" w:hanging="360"/>
      </w:pPr>
      <w:rPr>
        <w:rFonts w:ascii="Courier New" w:hAnsi="Courier New" w:cs="Courier New"/>
      </w:rPr>
    </w:lvl>
    <w:lvl w:ilvl="5">
      <w:numFmt w:val="bullet"/>
      <w:lvlText w:val=""/>
      <w:lvlJc w:val="left"/>
      <w:pPr>
        <w:ind w:left="4370" w:hanging="360"/>
      </w:pPr>
      <w:rPr>
        <w:rFonts w:ascii="Wingdings" w:hAnsi="Wingdings"/>
      </w:rPr>
    </w:lvl>
    <w:lvl w:ilvl="6">
      <w:numFmt w:val="bullet"/>
      <w:lvlText w:val=""/>
      <w:lvlJc w:val="left"/>
      <w:pPr>
        <w:ind w:left="5090" w:hanging="360"/>
      </w:pPr>
      <w:rPr>
        <w:rFonts w:ascii="Symbol" w:hAnsi="Symbol"/>
      </w:rPr>
    </w:lvl>
    <w:lvl w:ilvl="7">
      <w:numFmt w:val="bullet"/>
      <w:lvlText w:val="o"/>
      <w:lvlJc w:val="left"/>
      <w:pPr>
        <w:ind w:left="5810" w:hanging="360"/>
      </w:pPr>
      <w:rPr>
        <w:rFonts w:ascii="Courier New" w:hAnsi="Courier New" w:cs="Courier New"/>
      </w:rPr>
    </w:lvl>
    <w:lvl w:ilvl="8">
      <w:numFmt w:val="bullet"/>
      <w:lvlText w:val=""/>
      <w:lvlJc w:val="left"/>
      <w:pPr>
        <w:ind w:left="6530" w:hanging="360"/>
      </w:pPr>
      <w:rPr>
        <w:rFonts w:ascii="Wingdings" w:hAnsi="Wingdings"/>
      </w:rPr>
    </w:lvl>
  </w:abstractNum>
  <w:abstractNum w:abstractNumId="8" w15:restartNumberingAfterBreak="0">
    <w:nsid w:val="4F28058E"/>
    <w:multiLevelType w:val="multilevel"/>
    <w:tmpl w:val="A44C6534"/>
    <w:lvl w:ilvl="0">
      <w:start w:val="1"/>
      <w:numFmt w:val="lowerLetter"/>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9" w15:restartNumberingAfterBreak="0">
    <w:nsid w:val="59027C19"/>
    <w:multiLevelType w:val="multilevel"/>
    <w:tmpl w:val="2696974A"/>
    <w:lvl w:ilvl="0">
      <w:start w:val="1"/>
      <w:numFmt w:val="decimal"/>
      <w:lvlText w:val="%1."/>
      <w:lvlJc w:val="left"/>
      <w:pPr>
        <w:ind w:left="360" w:hanging="360"/>
      </w:p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num w:numId="1" w16cid:durableId="1273629024">
    <w:abstractNumId w:val="0"/>
  </w:num>
  <w:num w:numId="2" w16cid:durableId="377441651">
    <w:abstractNumId w:val="4"/>
  </w:num>
  <w:num w:numId="3" w16cid:durableId="1285035997">
    <w:abstractNumId w:val="2"/>
  </w:num>
  <w:num w:numId="4" w16cid:durableId="176963426">
    <w:abstractNumId w:val="5"/>
  </w:num>
  <w:num w:numId="5" w16cid:durableId="1027676679">
    <w:abstractNumId w:val="9"/>
  </w:num>
  <w:num w:numId="6" w16cid:durableId="1562711394">
    <w:abstractNumId w:val="3"/>
  </w:num>
  <w:num w:numId="7" w16cid:durableId="1033769098">
    <w:abstractNumId w:val="6"/>
  </w:num>
  <w:num w:numId="8" w16cid:durableId="332268746">
    <w:abstractNumId w:val="1"/>
  </w:num>
  <w:num w:numId="9" w16cid:durableId="2049792859">
    <w:abstractNumId w:val="8"/>
  </w:num>
  <w:num w:numId="10" w16cid:durableId="130634886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A9063C"/>
    <w:rsid w:val="00596E13"/>
    <w:rsid w:val="006E1BA4"/>
    <w:rsid w:val="00A906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BCF4E"/>
  <w15:docId w15:val="{2100EA12-FB39-4857-A5CA-5766F31EF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GB" w:eastAsia="en-US" w:bidi="ar-SA"/>
      </w:rPr>
    </w:rPrDefault>
    <w:pPrDefault>
      <w:pPr>
        <w:autoSpaceDN w:val="0"/>
        <w:spacing w:after="160" w:line="251"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00" w:line="276" w:lineRule="auto"/>
    </w:pPr>
  </w:style>
  <w:style w:type="paragraph" w:styleId="Heading1">
    <w:name w:val="heading 1"/>
    <w:basedOn w:val="Normal"/>
    <w:uiPriority w:val="9"/>
    <w:qFormat/>
    <w:pPr>
      <w:widowControl w:val="0"/>
      <w:autoSpaceDE w:val="0"/>
      <w:spacing w:after="0" w:line="240" w:lineRule="auto"/>
      <w:ind w:left="305"/>
      <w:outlineLvl w:val="0"/>
    </w:pPr>
    <w:rPr>
      <w:rFonts w:ascii="Times New Roman" w:eastAsia="Times New Roman" w:hAnsi="Times New Roman" w:cs="Times New Roman"/>
      <w:b/>
      <w:bCs/>
      <w:sz w:val="29"/>
      <w:szCs w:val="29"/>
      <w:lang w:val="en-US"/>
    </w:rPr>
  </w:style>
  <w:style w:type="paragraph" w:styleId="Heading2">
    <w:name w:val="heading 2"/>
    <w:basedOn w:val="Normal"/>
    <w:next w:val="Normal"/>
    <w:uiPriority w:val="9"/>
    <w:unhideWhenUsed/>
    <w:qFormat/>
    <w:pPr>
      <w:keepNext/>
      <w:keepLines/>
      <w:spacing w:before="40" w:after="0"/>
      <w:outlineLvl w:val="1"/>
    </w:pPr>
    <w:rPr>
      <w:rFonts w:ascii="Calibri Light" w:eastAsia="Yu Gothic Light" w:hAnsi="Calibri Light" w:cs="Times New Roman"/>
      <w:color w:val="2E74B5"/>
      <w:sz w:val="26"/>
      <w:szCs w:val="26"/>
    </w:rPr>
  </w:style>
  <w:style w:type="paragraph" w:styleId="Heading4">
    <w:name w:val="heading 4"/>
    <w:basedOn w:val="Normal"/>
    <w:next w:val="Normal"/>
    <w:uiPriority w:val="9"/>
    <w:unhideWhenUsed/>
    <w:qFormat/>
    <w:pPr>
      <w:keepNext/>
      <w:keepLines/>
      <w:spacing w:before="40" w:after="0"/>
      <w:outlineLvl w:val="3"/>
    </w:pPr>
    <w:rPr>
      <w:rFonts w:ascii="Calibri Light" w:eastAsia="Yu Gothic Light" w:hAnsi="Calibri Light" w:cs="Times New Roman"/>
      <w:i/>
      <w:iCs/>
      <w:color w:val="2E74B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Flag">
    <w:name w:val="Z_Flag"/>
    <w:basedOn w:val="Normal"/>
    <w:next w:val="Normal"/>
    <w:pPr>
      <w:widowControl w:val="0"/>
      <w:spacing w:after="0" w:line="240" w:lineRule="auto"/>
      <w:ind w:right="85"/>
      <w:jc w:val="both"/>
    </w:pPr>
    <w:rPr>
      <w:rFonts w:ascii="Times New Roman" w:eastAsia="Times New Roman" w:hAnsi="Times New Roman" w:cs="Times New Roman"/>
      <w:sz w:val="24"/>
      <w:szCs w:val="20"/>
      <w:lang w:eastAsia="en-GB"/>
    </w:rPr>
  </w:style>
  <w:style w:type="paragraph" w:customStyle="1" w:styleId="ZCom">
    <w:name w:val="Z_Com"/>
    <w:basedOn w:val="Normal"/>
    <w:next w:val="Normal"/>
    <w:pPr>
      <w:widowControl w:val="0"/>
      <w:spacing w:before="90" w:after="0" w:line="240" w:lineRule="auto"/>
      <w:ind w:right="85"/>
      <w:jc w:val="both"/>
    </w:pPr>
    <w:rPr>
      <w:rFonts w:ascii="Times New Roman" w:eastAsia="Times New Roman" w:hAnsi="Times New Roman" w:cs="Times New Roman"/>
      <w:sz w:val="24"/>
      <w:szCs w:val="20"/>
      <w:lang w:eastAsia="en-GB"/>
    </w:rPr>
  </w:style>
  <w:style w:type="paragraph" w:customStyle="1" w:styleId="ZDGName">
    <w:name w:val="Z_DGName"/>
    <w:basedOn w:val="Normal"/>
    <w:pPr>
      <w:widowControl w:val="0"/>
      <w:spacing w:after="0" w:line="240" w:lineRule="auto"/>
      <w:ind w:right="85"/>
    </w:pPr>
    <w:rPr>
      <w:rFonts w:ascii="Times New Roman" w:eastAsia="Times New Roman" w:hAnsi="Times New Roman" w:cs="Times New Roman"/>
      <w:sz w:val="16"/>
      <w:szCs w:val="20"/>
      <w:lang w:eastAsia="en-GB"/>
    </w:rPr>
  </w:style>
  <w:style w:type="character" w:customStyle="1" w:styleId="Heading1Char">
    <w:name w:val="Heading 1 Char"/>
    <w:basedOn w:val="DefaultParagraphFont"/>
    <w:rPr>
      <w:rFonts w:ascii="Times New Roman" w:eastAsia="Times New Roman" w:hAnsi="Times New Roman" w:cs="Times New Roman"/>
      <w:b/>
      <w:bCs/>
      <w:sz w:val="29"/>
      <w:szCs w:val="29"/>
      <w:lang w:val="en-US"/>
    </w:rPr>
  </w:style>
  <w:style w:type="paragraph" w:styleId="BodyText">
    <w:name w:val="Body Text"/>
    <w:basedOn w:val="Normal"/>
    <w:pPr>
      <w:widowControl w:val="0"/>
      <w:autoSpaceDE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rPr>
      <w:rFonts w:ascii="Times New Roman" w:eastAsia="Times New Roman" w:hAnsi="Times New Roman" w:cs="Times New Roman"/>
      <w:sz w:val="24"/>
      <w:szCs w:val="24"/>
      <w:lang w:val="en-US"/>
    </w:rPr>
  </w:style>
  <w:style w:type="paragraph" w:customStyle="1" w:styleId="TableParagraph">
    <w:name w:val="Table Paragraph"/>
    <w:basedOn w:val="Normal"/>
    <w:pPr>
      <w:widowControl w:val="0"/>
      <w:autoSpaceDE w:val="0"/>
      <w:spacing w:after="0" w:line="240" w:lineRule="auto"/>
      <w:ind w:left="116"/>
    </w:pPr>
    <w:rPr>
      <w:rFonts w:ascii="Times New Roman" w:eastAsia="Times New Roman" w:hAnsi="Times New Roman" w:cs="Times New Roman"/>
      <w:lang w:val="en-US"/>
    </w:r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paragraph" w:styleId="BalloonText">
    <w:name w:val="Balloon Text"/>
    <w:basedOn w:val="Normal"/>
    <w:pPr>
      <w:spacing w:after="0" w:line="240" w:lineRule="auto"/>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character" w:styleId="Hyperlink">
    <w:name w:val="Hyperlink"/>
    <w:basedOn w:val="DefaultParagraphFont"/>
    <w:rPr>
      <w:color w:val="0563C1"/>
      <w:u w:val="single"/>
    </w:rPr>
  </w:style>
  <w:style w:type="paragraph" w:styleId="IntenseQuote">
    <w:name w:val="Intense Quote"/>
    <w:basedOn w:val="Normal"/>
    <w:next w:val="Normal"/>
    <w:pPr>
      <w:pBdr>
        <w:top w:val="single" w:sz="4" w:space="10" w:color="5B9BD5"/>
        <w:bottom w:val="single" w:sz="4" w:space="10" w:color="5B9BD5"/>
      </w:pBdr>
      <w:spacing w:before="360" w:after="360"/>
      <w:ind w:left="864" w:right="864"/>
      <w:jc w:val="center"/>
    </w:pPr>
    <w:rPr>
      <w:i/>
      <w:iCs/>
      <w:color w:val="5B9BD5"/>
    </w:rPr>
  </w:style>
  <w:style w:type="character" w:customStyle="1" w:styleId="IntenseQuoteChar">
    <w:name w:val="Intense Quote Char"/>
    <w:basedOn w:val="DefaultParagraphFont"/>
    <w:rPr>
      <w:i/>
      <w:iCs/>
      <w:color w:val="5B9BD5"/>
    </w:rPr>
  </w:style>
  <w:style w:type="paragraph" w:styleId="ListParagraph">
    <w:name w:val="List Paragraph"/>
    <w:basedOn w:val="Normal"/>
    <w:pPr>
      <w:ind w:left="720"/>
    </w:pPr>
  </w:style>
  <w:style w:type="character" w:styleId="FollowedHyperlink">
    <w:name w:val="FollowedHyperlink"/>
    <w:basedOn w:val="DefaultParagraphFont"/>
    <w:rPr>
      <w:color w:val="954F72"/>
      <w:u w:val="single"/>
    </w:rPr>
  </w:style>
  <w:style w:type="character" w:customStyle="1" w:styleId="UnresolvedMention1">
    <w:name w:val="Unresolved Mention1"/>
    <w:basedOn w:val="DefaultParagraphFont"/>
    <w:rPr>
      <w:color w:val="605E5C"/>
      <w:shd w:val="clear" w:color="auto" w:fill="E1DFDD"/>
    </w:rPr>
  </w:style>
  <w:style w:type="character" w:customStyle="1" w:styleId="UnresolvedMention2">
    <w:name w:val="Unresolved Mention2"/>
    <w:basedOn w:val="DefaultParagraphFont"/>
    <w:rPr>
      <w:color w:val="605E5C"/>
      <w:shd w:val="clear" w:color="auto" w:fill="E1DFDD"/>
    </w:rPr>
  </w:style>
  <w:style w:type="character" w:customStyle="1" w:styleId="Heading2Char">
    <w:name w:val="Heading 2 Char"/>
    <w:basedOn w:val="DefaultParagraphFont"/>
    <w:rPr>
      <w:rFonts w:ascii="Calibri Light" w:eastAsia="Yu Gothic Light" w:hAnsi="Calibri Light" w:cs="Times New Roman"/>
      <w:color w:val="2E74B5"/>
      <w:sz w:val="26"/>
      <w:szCs w:val="26"/>
    </w:rPr>
  </w:style>
  <w:style w:type="paragraph" w:styleId="Revision">
    <w:name w:val="Revision"/>
    <w:pPr>
      <w:suppressAutoHyphens/>
      <w:spacing w:after="0" w:line="240" w:lineRule="auto"/>
    </w:pPr>
  </w:style>
  <w:style w:type="paragraph" w:styleId="FootnoteText">
    <w:name w:val="footnote text"/>
    <w:basedOn w:val="Normal"/>
    <w:pPr>
      <w:spacing w:after="0" w:line="240" w:lineRule="auto"/>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rPr>
      <w:rFonts w:ascii="Times New Roman" w:eastAsia="Times New Roman" w:hAnsi="Times New Roman" w:cs="Times New Roman"/>
      <w:sz w:val="20"/>
      <w:szCs w:val="20"/>
      <w:lang w:eastAsia="en-GB"/>
    </w:rPr>
  </w:style>
  <w:style w:type="character" w:styleId="FootnoteReference">
    <w:name w:val="footnote reference"/>
    <w:rPr>
      <w:rFonts w:cs="Times New Roman"/>
      <w:position w:val="0"/>
      <w:vertAlign w:val="superscript"/>
    </w:rPr>
  </w:style>
  <w:style w:type="character" w:customStyle="1" w:styleId="UnresolvedMention3">
    <w:name w:val="Unresolved Mention3"/>
    <w:basedOn w:val="DefaultParagraphFont"/>
    <w:rPr>
      <w:color w:val="605E5C"/>
      <w:shd w:val="clear" w:color="auto" w:fill="E1DFDD"/>
    </w:rPr>
  </w:style>
  <w:style w:type="character" w:customStyle="1" w:styleId="Heading4Char">
    <w:name w:val="Heading 4 Char"/>
    <w:basedOn w:val="DefaultParagraphFont"/>
    <w:rPr>
      <w:rFonts w:ascii="Calibri Light" w:eastAsia="Yu Gothic Light" w:hAnsi="Calibri Light" w:cs="Times New Roman"/>
      <w:i/>
      <w:iCs/>
      <w:color w:val="2E74B5"/>
    </w:rPr>
  </w:style>
  <w:style w:type="paragraph" w:styleId="Header">
    <w:name w:val="header"/>
    <w:basedOn w:val="Normal"/>
    <w:pPr>
      <w:tabs>
        <w:tab w:val="center" w:pos="4680"/>
        <w:tab w:val="right" w:pos="9360"/>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680"/>
        <w:tab w:val="right" w:pos="9360"/>
      </w:tabs>
      <w:spacing w:after="0" w:line="240" w:lineRule="auto"/>
    </w:pPr>
  </w:style>
  <w:style w:type="character" w:customStyle="1" w:styleId="FooterChar">
    <w:name w:val="Footer Char"/>
    <w:basedOn w:val="DefaultParagraphFont"/>
  </w:style>
  <w:style w:type="paragraph" w:styleId="Date">
    <w:name w:val="Date"/>
    <w:basedOn w:val="Normal"/>
    <w:next w:val="Normal"/>
    <w:pPr>
      <w:spacing w:after="0" w:line="240" w:lineRule="auto"/>
      <w:ind w:left="5102" w:right="-567"/>
    </w:pPr>
    <w:rPr>
      <w:rFonts w:ascii="Times New Roman" w:eastAsia="Times New Roman" w:hAnsi="Times New Roman" w:cs="Times New Roman"/>
      <w:sz w:val="24"/>
      <w:szCs w:val="20"/>
    </w:rPr>
  </w:style>
  <w:style w:type="character" w:customStyle="1" w:styleId="DateChar">
    <w:name w:val="Date Char"/>
    <w:basedOn w:val="DefaultParagraphFont"/>
    <w:rPr>
      <w:rFonts w:ascii="Times New Roman" w:eastAsia="Times New Roman" w:hAnsi="Times New Roman" w:cs="Times New Roman"/>
      <w:sz w:val="24"/>
      <w:szCs w:val="20"/>
    </w:rPr>
  </w:style>
  <w:style w:type="paragraph" w:styleId="NormalWeb">
    <w:name w:val="Normal (Web)"/>
    <w:basedOn w:val="Normal"/>
    <w:pPr>
      <w:spacing w:before="100" w:after="100" w:line="240" w:lineRule="auto"/>
    </w:pPr>
    <w:rPr>
      <w:rFonts w:ascii="Times New Roman" w:eastAsia="Times New Roman" w:hAnsi="Times New Roman" w:cs="Times New Roman"/>
      <w:sz w:val="24"/>
      <w:szCs w:val="24"/>
      <w:lang w:val="en-IE" w:eastAsia="en-IE"/>
    </w:rPr>
  </w:style>
  <w:style w:type="character" w:styleId="UnresolvedMention">
    <w:name w:val="Unresolved Mention"/>
    <w:basedOn w:val="DefaultParagraphFont"/>
    <w:rPr>
      <w:color w:val="605E5C"/>
      <w:shd w:val="clear" w:color="auto" w:fill="E1DFDD"/>
    </w:rPr>
  </w:style>
  <w:style w:type="character" w:styleId="PlaceholderText">
    <w:name w:val="Placeholder Text"/>
    <w:basedOn w:val="DefaultParagraphFont"/>
    <w:rPr>
      <w:color w:val="808080"/>
    </w:rPr>
  </w:style>
  <w:style w:type="character" w:styleId="Strong">
    <w:name w:val="Strong"/>
    <w:basedOn w:val="DefaultParagraphFon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epso.europa.eu/en/selection-procedure/how-apply" TargetMode="External"/><Relationship Id="rId13" Type="http://schemas.openxmlformats.org/officeDocument/2006/relationships/hyperlink" Target="https://eu-careers.europa.eu/en/job-opportunities/open-for-application" TargetMode="External"/><Relationship Id="rId18" Type="http://schemas.openxmlformats.org/officeDocument/2006/relationships/hyperlink" Target="https://epso.europa.eu/en/eu-careers/benefits#tab-Work/Life%20Balance"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commission.europa.eu/about-european-commission/organisational-structure/people-first-modernising-european-commission/people-first-working-european-commission_en" TargetMode="External"/><Relationship Id="rId12" Type="http://schemas.openxmlformats.org/officeDocument/2006/relationships/hyperlink" Target="mailto:BUDG-HR-BUSINESS-CORRESPONDENT@ec.europa.eu" TargetMode="External"/><Relationship Id="rId17" Type="http://schemas.openxmlformats.org/officeDocument/2006/relationships/hyperlink" Target="https://ec.europa.eu/transparency/documents-register/detail?ref=C(2017)6760&amp;lang=en"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ec.europa.eu/transparency/documents-register/detail?ref=C(2017)6760&amp;lang=en"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u-careers.europa.eu/en/job-opportunities/open-for-application"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epso.europa.eu/en/eu-careers/staff-categories#tab-Contract%20staff" TargetMode="External"/><Relationship Id="rId23" Type="http://schemas.openxmlformats.org/officeDocument/2006/relationships/footer" Target="footer2.xml"/><Relationship Id="rId10" Type="http://schemas.openxmlformats.org/officeDocument/2006/relationships/hyperlink" Target="https://epso.europa.eu/en/eu-careers/staff-categories#tab-0" TargetMode="External"/><Relationship Id="rId19" Type="http://schemas.openxmlformats.org/officeDocument/2006/relationships/hyperlink" Target="https://ec.europa.eu/dpo-register/detail/DPR-EC-02054.3" TargetMode="External"/><Relationship Id="rId4" Type="http://schemas.openxmlformats.org/officeDocument/2006/relationships/webSettings" Target="webSettings.xml"/><Relationship Id="rId9" Type="http://schemas.openxmlformats.org/officeDocument/2006/relationships/hyperlink" Target="https://epso.europa.eu/en/selection-procedure/how-apply" TargetMode="External"/><Relationship Id="rId14" Type="http://schemas.openxmlformats.org/officeDocument/2006/relationships/hyperlink" Target="https://eur-lex.europa.eu/legal-content/EN/TXT/?uri=CELEX%3A01962R0031-20140501" TargetMode="External"/><Relationship Id="rId22"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epso.europa.eu/en/job-opportunities/open-for-applicat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2043</Words>
  <Characters>11462</Characters>
  <Application>Microsoft Office Word</Application>
  <DocSecurity>0</DocSecurity>
  <Lines>238</Lines>
  <Paragraphs>116</Paragraphs>
  <ScaleCrop>false</ScaleCrop>
  <Company>European Commission </Company>
  <LinksUpToDate>false</LinksUpToDate>
  <CharactersWithSpaces>13389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DAUTIDIS Petros</dc:creator>
  <dc:description/>
  <cp:lastModifiedBy>VANWESEMAEL Anais (HR)</cp:lastModifiedBy>
  <cp:revision>2</cp:revision>
  <cp:lastPrinted>2025-11-24T13:38:00Z</cp:lastPrinted>
  <dcterms:created xsi:type="dcterms:W3CDTF">2025-11-24T13:38:00Z</dcterms:created>
  <dcterms:modified xsi:type="dcterms:W3CDTF">2025-11-24T13:38:00Z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2022-01-10T08:17:36Z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3c1f3dad-83d8-4a24-a6a9-5145d5c833d3</vt:lpwstr>
  </property>
  <property fmtid="{D5CDD505-2E9C-101B-9397-08002B2CF9AE}" pid="8" name="MSIP_Label_6bd9ddd1-4d20-43f6-abfa-fc3c07406f94_ContentBits">
    <vt:lpwstr>0</vt:lpwstr>
  </property>
  <property fmtid="{D5CDD505-2E9C-101B-9397-08002B2CF9AE}" pid="9" name="ContentTypeId">
    <vt:lpwstr>0x0101004A6F8961D1D7994590C48A665878DA00</vt:lpwstr>
  </property>
  <property fmtid="{D5CDD505-2E9C-101B-9397-08002B2CF9AE}" pid="10" name="MediaServiceImageTags">
    <vt:lpwstr/>
  </property>
  <property fmtid="{D5CDD505-2E9C-101B-9397-08002B2CF9AE}" pid="11" name="Order">
    <vt:r8>144100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