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2B09" w14:textId="77777777" w:rsidR="00122373" w:rsidRDefault="00122373" w:rsidP="463A158D">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2358B2B7" w14:textId="77777777" w:rsidR="005F51A6" w:rsidRPr="00FB0309" w:rsidRDefault="005F51A6" w:rsidP="463A158D">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7A1BC87E">
        <w:rPr>
          <w:rFonts w:ascii="EC Square Sans Pro" w:hAnsi="EC Square Sans Pro"/>
          <w:b/>
          <w:bCs/>
          <w:sz w:val="34"/>
          <w:szCs w:val="34"/>
          <w:lang w:val="en-IE"/>
        </w:rPr>
        <w:t>MAKE A DIFFERENCE - JOIN THE EUROPEAN COMMISSION</w:t>
      </w:r>
    </w:p>
    <w:p w14:paraId="1CCCE409" w14:textId="77777777" w:rsidR="463A158D" w:rsidRDefault="463A158D" w:rsidP="463A158D">
      <w:pPr>
        <w:spacing w:beforeAutospacing="1" w:afterAutospacing="1" w:line="240" w:lineRule="auto"/>
        <w:outlineLvl w:val="1"/>
        <w:rPr>
          <w:rFonts w:ascii="EC Square Sans Pro" w:hAnsi="EC Square Sans Pro"/>
          <w:b/>
          <w:bCs/>
          <w:sz w:val="34"/>
          <w:szCs w:val="34"/>
          <w:lang w:val="en-IE"/>
        </w:rPr>
      </w:pPr>
    </w:p>
    <w:p w14:paraId="7B54E0AB" w14:textId="77777777" w:rsidR="005F51A6" w:rsidRPr="00FB0309" w:rsidRDefault="005F51A6" w:rsidP="005F51A6">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t> </w:t>
      </w:r>
      <w:r w:rsidRPr="1FC94F3D">
        <w:rPr>
          <w:rFonts w:ascii="Garamond" w:hAnsi="Garamond"/>
        </w:rPr>
        <w:t>or</w:t>
      </w:r>
      <w:r w:rsidRPr="00FB0309">
        <w:rPr>
          <w:rFonts w:ascii="Garamond" w:hAnsi="Garamond"/>
        </w:rPr>
        <w:t xml:space="preserve"> support businesses and innovation across the EU</w:t>
      </w:r>
      <w:r w:rsidRPr="5F87622C">
        <w:rPr>
          <w:rFonts w:ascii="Garamond" w:hAnsi="Garamond"/>
        </w:rPr>
        <w:t>?</w:t>
      </w:r>
      <w:r w:rsidRPr="00FB0309">
        <w:rPr>
          <w:rFonts w:ascii="Garamond" w:hAnsi="Garamond"/>
        </w:rPr>
        <w:t xml:space="preserve"> </w:t>
      </w:r>
      <w:r>
        <w:rPr>
          <w:rFonts w:ascii="Garamond" w:hAnsi="Garamond"/>
        </w:rPr>
        <w:t>T</w:t>
      </w:r>
      <w:r w:rsidRPr="00FB0309">
        <w:rPr>
          <w:rFonts w:ascii="Garamond" w:hAnsi="Garamond"/>
        </w:rPr>
        <w:t>hen come and work for the European Commission where you can really make a difference!</w:t>
      </w:r>
    </w:p>
    <w:p w14:paraId="048BB743" w14:textId="5FCFD2AA" w:rsidR="1A8B92AA" w:rsidRDefault="005F51A6" w:rsidP="1A8B92AA">
      <w:pPr>
        <w:pStyle w:val="NormalWeb"/>
        <w:jc w:val="both"/>
        <w:rPr>
          <w:rFonts w:ascii="Garamond" w:hAnsi="Garamond"/>
        </w:rPr>
      </w:pPr>
      <w:r w:rsidRPr="1A8B92AA">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C005D" w:rsidRPr="1A8B92AA">
        <w:rPr>
          <w:rFonts w:ascii="Garamond" w:hAnsi="Garamond"/>
        </w:rPr>
        <w:t xml:space="preserve">backgrounds, </w:t>
      </w:r>
      <w:r w:rsidRPr="1A8B92AA">
        <w:rPr>
          <w:rFonts w:ascii="Garamond" w:hAnsi="Garamond"/>
        </w:rPr>
        <w:t>languages and cultures make the Commission a vibrant and inclusive place</w:t>
      </w:r>
      <w:r w:rsidR="3AB62339" w:rsidRPr="1A8B92AA">
        <w:rPr>
          <w:rFonts w:ascii="Garamond" w:hAnsi="Garamond"/>
        </w:rPr>
        <w:t xml:space="preserve"> to work</w:t>
      </w:r>
      <w:r w:rsidRPr="1A8B92AA">
        <w:rPr>
          <w:rFonts w:ascii="Garamond" w:hAnsi="Garamond"/>
        </w:rPr>
        <w:t>.</w:t>
      </w:r>
    </w:p>
    <w:p w14:paraId="50A09C06" w14:textId="77777777" w:rsidR="005F51A6" w:rsidRPr="00FB0DF1" w:rsidRDefault="005F51A6" w:rsidP="005F51A6">
      <w:pPr>
        <w:pStyle w:val="NormalWeb"/>
        <w:rPr>
          <w:rFonts w:ascii="Garamond" w:hAnsi="Garamond"/>
          <w:b/>
          <w:bCs/>
        </w:rPr>
      </w:pPr>
      <w:r w:rsidRPr="463A158D">
        <w:rPr>
          <w:rFonts w:ascii="Garamond" w:hAnsi="Garamond"/>
          <w:b/>
          <w:bCs/>
        </w:rPr>
        <w:t xml:space="preserve">WE OFFER </w:t>
      </w:r>
      <w:r w:rsidR="00107ECD">
        <w:rPr>
          <w:rFonts w:ascii="Garamond" w:hAnsi="Garamond"/>
          <w:b/>
          <w:bCs/>
        </w:rPr>
        <w:t>GREAT JOBS AND GREAT</w:t>
      </w:r>
      <w:r w:rsidRPr="463A158D">
        <w:rPr>
          <w:rFonts w:ascii="Garamond" w:hAnsi="Garamond"/>
          <w:b/>
          <w:bCs/>
        </w:rPr>
        <w:t xml:space="preserve"> WORKING CONDITIONS:</w:t>
      </w:r>
    </w:p>
    <w:p w14:paraId="3C8E6700" w14:textId="77777777" w:rsidR="005F51A6" w:rsidRDefault="005F51A6" w:rsidP="005F51A6">
      <w:pPr>
        <w:pStyle w:val="NormalWeb"/>
        <w:numPr>
          <w:ilvl w:val="0"/>
          <w:numId w:val="7"/>
        </w:numPr>
        <w:rPr>
          <w:rFonts w:ascii="Garamond" w:hAnsi="Garamond"/>
        </w:rPr>
      </w:pPr>
      <w:r w:rsidRPr="55836026">
        <w:rPr>
          <w:rFonts w:ascii="Garamond" w:hAnsi="Garamond"/>
        </w:rPr>
        <w:t xml:space="preserve">Interesting and challenging jobs with plenty of opportunities for training and acquiring new skills and competencies </w:t>
      </w:r>
      <w:r w:rsidR="004650E3" w:rsidRPr="55836026">
        <w:rPr>
          <w:rFonts w:ascii="Garamond" w:hAnsi="Garamond"/>
        </w:rPr>
        <w:t xml:space="preserve">throughout </w:t>
      </w:r>
      <w:r w:rsidRPr="55836026">
        <w:rPr>
          <w:rFonts w:ascii="Garamond" w:hAnsi="Garamond"/>
        </w:rPr>
        <w:t>your whole career</w:t>
      </w:r>
    </w:p>
    <w:p w14:paraId="3E124D28" w14:textId="77777777" w:rsidR="005F51A6" w:rsidRDefault="005F51A6" w:rsidP="005F51A6">
      <w:pPr>
        <w:pStyle w:val="NormalWeb"/>
        <w:numPr>
          <w:ilvl w:val="0"/>
          <w:numId w:val="7"/>
        </w:numPr>
        <w:rPr>
          <w:rFonts w:ascii="Garamond" w:hAnsi="Garamond"/>
        </w:rPr>
      </w:pPr>
      <w:r w:rsidRPr="55836026">
        <w:rPr>
          <w:rFonts w:ascii="Garamond" w:hAnsi="Garamond"/>
        </w:rPr>
        <w:t xml:space="preserve">Opportunities to </w:t>
      </w:r>
      <w:r w:rsidR="1C199DAB" w:rsidRPr="55836026">
        <w:rPr>
          <w:rFonts w:ascii="Garamond" w:hAnsi="Garamond"/>
        </w:rPr>
        <w:t>move between different policy</w:t>
      </w:r>
      <w:r w:rsidRPr="55836026">
        <w:rPr>
          <w:rFonts w:ascii="Garamond" w:hAnsi="Garamond"/>
        </w:rPr>
        <w:t xml:space="preserve"> areas throughout your career</w:t>
      </w:r>
    </w:p>
    <w:p w14:paraId="5F26CF6C" w14:textId="77777777" w:rsidR="005F51A6" w:rsidRDefault="65F168AD" w:rsidP="005F51A6">
      <w:pPr>
        <w:pStyle w:val="NormalWeb"/>
        <w:numPr>
          <w:ilvl w:val="0"/>
          <w:numId w:val="7"/>
        </w:numPr>
        <w:rPr>
          <w:rFonts w:ascii="Garamond" w:hAnsi="Garamond"/>
        </w:rPr>
      </w:pPr>
      <w:r w:rsidRPr="55836026">
        <w:rPr>
          <w:rFonts w:ascii="Garamond" w:hAnsi="Garamond"/>
        </w:rPr>
        <w:t xml:space="preserve">A package of </w:t>
      </w:r>
      <w:r w:rsidR="729B6D42" w:rsidRPr="55836026">
        <w:rPr>
          <w:rFonts w:ascii="Garamond" w:hAnsi="Garamond"/>
        </w:rPr>
        <w:t>f</w:t>
      </w:r>
      <w:r w:rsidR="005F51A6" w:rsidRPr="55836026">
        <w:rPr>
          <w:rFonts w:ascii="Garamond" w:hAnsi="Garamond"/>
        </w:rPr>
        <w:t xml:space="preserve">lexible working conditions </w:t>
      </w:r>
      <w:r w:rsidR="7E135E49" w:rsidRPr="55836026">
        <w:rPr>
          <w:rFonts w:ascii="Garamond" w:hAnsi="Garamond"/>
        </w:rPr>
        <w:t xml:space="preserve">including </w:t>
      </w:r>
      <w:r w:rsidR="005F51A6" w:rsidRPr="55836026">
        <w:rPr>
          <w:rFonts w:ascii="Garamond" w:hAnsi="Garamond"/>
        </w:rPr>
        <w:t>the possibility of teleworking – we care about your work-life balance</w:t>
      </w:r>
    </w:p>
    <w:p w14:paraId="6EF03E8B" w14:textId="77777777" w:rsidR="005F51A6" w:rsidRDefault="005F51A6" w:rsidP="005F51A6">
      <w:pPr>
        <w:pStyle w:val="NormalWeb"/>
        <w:numPr>
          <w:ilvl w:val="0"/>
          <w:numId w:val="7"/>
        </w:numPr>
        <w:rPr>
          <w:rFonts w:ascii="Garamond" w:hAnsi="Garamond"/>
        </w:rPr>
      </w:pPr>
      <w:r w:rsidRPr="55836026">
        <w:rPr>
          <w:rFonts w:ascii="Garamond" w:hAnsi="Garamond"/>
        </w:rPr>
        <w:t xml:space="preserve">A competitive financial package, including comprehensive </w:t>
      </w:r>
      <w:r w:rsidR="33944AFE" w:rsidRPr="55836026">
        <w:rPr>
          <w:rFonts w:ascii="Garamond" w:hAnsi="Garamond"/>
        </w:rPr>
        <w:t>healthcare</w:t>
      </w:r>
      <w:r w:rsidRPr="55836026">
        <w:rPr>
          <w:rFonts w:ascii="Garamond" w:hAnsi="Garamond"/>
        </w:rPr>
        <w:t xml:space="preserve">, accident and pension schemes </w:t>
      </w:r>
    </w:p>
    <w:p w14:paraId="119C524F" w14:textId="77777777" w:rsidR="005F51A6" w:rsidRDefault="005F51A6" w:rsidP="005F51A6">
      <w:pPr>
        <w:pStyle w:val="NormalWeb"/>
        <w:numPr>
          <w:ilvl w:val="0"/>
          <w:numId w:val="7"/>
        </w:numPr>
        <w:rPr>
          <w:rFonts w:ascii="Garamond" w:hAnsi="Garamond"/>
        </w:rPr>
      </w:pPr>
      <w:r w:rsidRPr="55836026">
        <w:rPr>
          <w:rFonts w:ascii="Garamond" w:hAnsi="Garamond"/>
        </w:rPr>
        <w:t xml:space="preserve">A multilingual, multicultural workplace where personal and career development are strongly promoted </w:t>
      </w:r>
    </w:p>
    <w:p w14:paraId="51B8EE24" w14:textId="7B880679" w:rsidR="1A8B92AA" w:rsidRPr="00F26F9A" w:rsidRDefault="005F51A6" w:rsidP="1A8B92AA">
      <w:pPr>
        <w:pStyle w:val="NormalWeb"/>
        <w:numPr>
          <w:ilvl w:val="0"/>
          <w:numId w:val="7"/>
        </w:numPr>
        <w:rPr>
          <w:rFonts w:ascii="Garamond" w:hAnsi="Garamond"/>
        </w:rPr>
      </w:pPr>
      <w:r w:rsidRPr="1A8B92AA">
        <w:rPr>
          <w:rFonts w:ascii="Garamond" w:hAnsi="Garamond"/>
        </w:rPr>
        <w:t xml:space="preserve">Multilingual schools for your </w:t>
      </w:r>
      <w:r w:rsidR="00161D10" w:rsidRPr="1A8B92AA">
        <w:rPr>
          <w:rFonts w:ascii="Garamond" w:hAnsi="Garamond"/>
        </w:rPr>
        <w:t>children</w:t>
      </w:r>
    </w:p>
    <w:p w14:paraId="044F768A" w14:textId="77777777" w:rsidR="005F51A6" w:rsidRPr="00E24ECD" w:rsidRDefault="005F51A6" w:rsidP="00FE4298">
      <w:pPr>
        <w:pStyle w:val="NormalWeb"/>
        <w:ind w:right="-46"/>
        <w:jc w:val="both"/>
        <w:rPr>
          <w:rFonts w:ascii="Garamond" w:hAnsi="Garamond"/>
          <w:b/>
          <w:bCs/>
        </w:rPr>
      </w:pPr>
      <w:r w:rsidRPr="463A158D">
        <w:rPr>
          <w:rFonts w:ascii="Garamond" w:hAnsi="Garamond"/>
          <w:b/>
          <w:bCs/>
        </w:rPr>
        <w:t xml:space="preserve">We recruit from a wide range of backgrounds and </w:t>
      </w:r>
      <w:r w:rsidR="5A17D6F5" w:rsidRPr="463A158D">
        <w:rPr>
          <w:rFonts w:ascii="Garamond" w:hAnsi="Garamond"/>
          <w:b/>
          <w:bCs/>
        </w:rPr>
        <w:t xml:space="preserve">actively </w:t>
      </w:r>
      <w:r w:rsidRPr="463A158D">
        <w:rPr>
          <w:rFonts w:ascii="Garamond" w:hAnsi="Garamond"/>
          <w:b/>
          <w:bCs/>
        </w:rPr>
        <w:t>promote diversity and inclusion:</w:t>
      </w:r>
    </w:p>
    <w:p w14:paraId="77832C46" w14:textId="77777777" w:rsidR="005F51A6" w:rsidRDefault="005F51A6" w:rsidP="005F51A6">
      <w:pPr>
        <w:pStyle w:val="NormalWeb"/>
        <w:jc w:val="both"/>
        <w:rPr>
          <w:rFonts w:ascii="Garamond" w:hAnsi="Garamond"/>
        </w:rPr>
      </w:pPr>
      <w:r w:rsidRPr="7A1BC87E">
        <w:rPr>
          <w:rFonts w:ascii="Garamond" w:hAnsi="Garamond"/>
        </w:rPr>
        <w:t xml:space="preserve">We </w:t>
      </w:r>
      <w:r w:rsidR="00F55A75" w:rsidRPr="7A1BC87E">
        <w:rPr>
          <w:rFonts w:ascii="Garamond" w:hAnsi="Garamond"/>
        </w:rPr>
        <w:t xml:space="preserve">do </w:t>
      </w:r>
      <w:r w:rsidRPr="7A1BC87E">
        <w:rPr>
          <w:rFonts w:ascii="Garamond" w:hAnsi="Garamond"/>
        </w:rPr>
        <w:t xml:space="preserve">not only recruit political scientists and lawyers but </w:t>
      </w:r>
      <w:r w:rsidR="00F55A75" w:rsidRPr="7A1BC87E">
        <w:rPr>
          <w:rFonts w:ascii="Garamond" w:hAnsi="Garamond"/>
        </w:rPr>
        <w:t xml:space="preserve">are </w:t>
      </w:r>
      <w:r w:rsidRPr="7A1BC87E">
        <w:rPr>
          <w:rFonts w:ascii="Garamond" w:hAnsi="Garamond"/>
        </w:rPr>
        <w:t>also looking for all kinds of profiles, including scientists, linguists</w:t>
      </w:r>
      <w:r w:rsidR="00C05A03" w:rsidRPr="7A1BC87E">
        <w:rPr>
          <w:rFonts w:ascii="Garamond" w:hAnsi="Garamond"/>
        </w:rPr>
        <w:t>, IT experts, data analysts</w:t>
      </w:r>
      <w:r w:rsidRPr="7A1BC87E">
        <w:rPr>
          <w:rFonts w:ascii="Garamond" w:hAnsi="Garamond"/>
        </w:rPr>
        <w:t xml:space="preserve"> and economists, as well as drivers and engineers.</w:t>
      </w:r>
    </w:p>
    <w:p w14:paraId="7044F291" w14:textId="63DD440C" w:rsidR="007D16F6" w:rsidRDefault="005F51A6" w:rsidP="005F51A6">
      <w:pPr>
        <w:pStyle w:val="NormalWeb"/>
        <w:jc w:val="both"/>
        <w:rPr>
          <w:rFonts w:ascii="Garamond" w:hAnsi="Garamond"/>
        </w:rPr>
      </w:pPr>
      <w:r w:rsidRPr="38B0FDC6">
        <w:rPr>
          <w:rFonts w:ascii="Garamond" w:hAnsi="Garamond"/>
        </w:rPr>
        <w:t xml:space="preserve">We are committed to equal opportunities </w:t>
      </w:r>
      <w:r w:rsidR="073AAD2E" w:rsidRPr="38B0FDC6">
        <w:rPr>
          <w:rFonts w:ascii="Garamond" w:hAnsi="Garamond"/>
        </w:rPr>
        <w:t xml:space="preserve">and </w:t>
      </w:r>
      <w:r w:rsidRPr="38B0FDC6">
        <w:rPr>
          <w:rFonts w:ascii="Garamond" w:hAnsi="Garamond"/>
        </w:rPr>
        <w:t>to foster</w:t>
      </w:r>
      <w:r w:rsidR="400EF359" w:rsidRPr="38B0FDC6">
        <w:rPr>
          <w:rFonts w:ascii="Garamond" w:hAnsi="Garamond"/>
        </w:rPr>
        <w:t>ing</w:t>
      </w:r>
      <w:r w:rsidRPr="38B0FDC6">
        <w:rPr>
          <w:rFonts w:ascii="Garamond" w:hAnsi="Garamond"/>
        </w:rPr>
        <w:t xml:space="preserve"> a rich, diverse and inclusive working environment. We </w:t>
      </w:r>
      <w:r w:rsidR="5A10B6BF" w:rsidRPr="38B0FDC6">
        <w:rPr>
          <w:rFonts w:ascii="Garamond" w:hAnsi="Garamond"/>
        </w:rPr>
        <w:t xml:space="preserve">aim for our workforce to be representative of European society and </w:t>
      </w:r>
      <w:r w:rsidRPr="38B0FDC6">
        <w:rPr>
          <w:rFonts w:ascii="Garamond" w:hAnsi="Garamond"/>
        </w:rPr>
        <w:t>strongly welcome applications from all qualified candidates</w:t>
      </w:r>
      <w:r w:rsidR="7B12D599" w:rsidRPr="38B0FDC6">
        <w:rPr>
          <w:rFonts w:ascii="Garamond" w:hAnsi="Garamond"/>
        </w:rPr>
        <w:t>. We</w:t>
      </w:r>
      <w:r w:rsidRPr="38B0FDC6">
        <w:rPr>
          <w:rFonts w:ascii="Garamond" w:hAnsi="Garamond"/>
        </w:rPr>
        <w:t xml:space="preserve"> actively seek to create a workplace where each staff member feels valued and respected, can give their best and </w:t>
      </w:r>
      <w:r w:rsidR="00741300" w:rsidRPr="38B0FDC6">
        <w:rPr>
          <w:rFonts w:ascii="Garamond" w:hAnsi="Garamond"/>
        </w:rPr>
        <w:t xml:space="preserve">can </w:t>
      </w:r>
      <w:r w:rsidRPr="38B0FDC6">
        <w:rPr>
          <w:rFonts w:ascii="Garamond" w:hAnsi="Garamond"/>
        </w:rPr>
        <w:t>develop to their full potential.</w:t>
      </w:r>
    </w:p>
    <w:p w14:paraId="201A8569" w14:textId="77777777" w:rsidR="005F51A6" w:rsidRDefault="005F51A6" w:rsidP="005F51A6">
      <w:pPr>
        <w:pStyle w:val="NormalWeb"/>
        <w:jc w:val="both"/>
        <w:rPr>
          <w:rFonts w:ascii="Garamond" w:hAnsi="Garamond"/>
        </w:rPr>
      </w:pPr>
      <w:r w:rsidRPr="7A1BC87E">
        <w:rPr>
          <w:rFonts w:ascii="Garamond" w:hAnsi="Garamond"/>
        </w:rPr>
        <w:t xml:space="preserve">To </w:t>
      </w:r>
      <w:r w:rsidR="00D00B0E" w:rsidRPr="7A1BC87E">
        <w:rPr>
          <w:rFonts w:ascii="Garamond" w:hAnsi="Garamond"/>
        </w:rPr>
        <w:t xml:space="preserve">promote </w:t>
      </w:r>
      <w:r w:rsidRPr="7A1BC87E">
        <w:rPr>
          <w:rFonts w:ascii="Garamond" w:hAnsi="Garamond"/>
        </w:rPr>
        <w:t xml:space="preserve">diversity and establish a geographically balanced </w:t>
      </w:r>
      <w:r w:rsidR="00C05A03" w:rsidRPr="7A1BC87E">
        <w:rPr>
          <w:rFonts w:ascii="Garamond" w:hAnsi="Garamond"/>
        </w:rPr>
        <w:t>pool of candidates</w:t>
      </w:r>
      <w:r w:rsidRPr="7A1BC87E">
        <w:rPr>
          <w:rFonts w:ascii="Garamond" w:hAnsi="Garamond"/>
        </w:rPr>
        <w:t xml:space="preserve">, we strongly encourage applicants from Member States which are currently underrepresented in the European Commission workforce to apply. These Member States are currently Austria, Cyprus, the Czech </w:t>
      </w:r>
      <w:r w:rsidRPr="7A1BC87E">
        <w:rPr>
          <w:rFonts w:ascii="Garamond" w:hAnsi="Garamond"/>
        </w:rPr>
        <w:lastRenderedPageBreak/>
        <w:t>Republic, Denmark, the Netherlands, Estonia, Finland, Germany, Ireland, Luxembourg, Malta, Poland, Portugal, Slovakia and Sweden</w:t>
      </w:r>
      <w:r w:rsidRPr="7A1BC87E">
        <w:rPr>
          <w:rStyle w:val="FootnoteReference"/>
          <w:rFonts w:ascii="Garamond" w:hAnsi="Garamond"/>
        </w:rPr>
        <w:footnoteReference w:id="2"/>
      </w:r>
      <w:r w:rsidRPr="7A1BC87E">
        <w:rPr>
          <w:rFonts w:ascii="Garamond" w:hAnsi="Garamond"/>
        </w:rPr>
        <w:t>. Recruitment will however remain strictly based on the merits of all applicants and no positions will be reserved for nationals of any specific Member State.</w:t>
      </w:r>
    </w:p>
    <w:p w14:paraId="347CD3CE" w14:textId="77777777" w:rsidR="005F51A6" w:rsidRDefault="005F51A6" w:rsidP="005F51A6">
      <w:pPr>
        <w:pStyle w:val="NormalWeb"/>
        <w:jc w:val="both"/>
        <w:rPr>
          <w:rStyle w:val="Hyperlink"/>
          <w:rFonts w:ascii="Garamond" w:hAnsi="Garamond"/>
        </w:rPr>
      </w:pPr>
      <w:r w:rsidRPr="55836026">
        <w:rPr>
          <w:rFonts w:ascii="Garamond" w:hAnsi="Garamond"/>
        </w:rPr>
        <w:t xml:space="preserve">For more information </w:t>
      </w:r>
      <w:hyperlink r:id="rId11">
        <w:r w:rsidRPr="55836026">
          <w:rPr>
            <w:rStyle w:val="Hyperlink"/>
            <w:rFonts w:ascii="Garamond" w:hAnsi="Garamond"/>
          </w:rPr>
          <w:t>ec.europa.eu/work-with-us</w:t>
        </w:r>
      </w:hyperlink>
    </w:p>
    <w:p w14:paraId="33D64454" w14:textId="77777777" w:rsidR="55836026" w:rsidRDefault="55836026" w:rsidP="55836026">
      <w:pPr>
        <w:pStyle w:val="NormalWeb"/>
        <w:jc w:val="both"/>
        <w:rPr>
          <w:rFonts w:ascii="Garamond" w:hAnsi="Garamond"/>
        </w:rPr>
      </w:pPr>
    </w:p>
    <w:p w14:paraId="3E0810B9" w14:textId="77777777" w:rsidR="005F51A6" w:rsidRPr="00560DBA" w:rsidRDefault="005F51A6" w:rsidP="005F51A6">
      <w:pPr>
        <w:spacing w:after="160" w:line="259" w:lineRule="auto"/>
        <w:jc w:val="center"/>
        <w:rPr>
          <w:rFonts w:ascii="Garamond" w:hAnsi="Garamond"/>
          <w:b/>
          <w:bCs/>
          <w:sz w:val="24"/>
          <w:szCs w:val="24"/>
        </w:rPr>
      </w:pPr>
      <w:r w:rsidRPr="00560DBA">
        <w:rPr>
          <w:rFonts w:ascii="Garamond" w:hAnsi="Garamond"/>
          <w:b/>
          <w:bCs/>
          <w:sz w:val="24"/>
          <w:szCs w:val="24"/>
        </w:rPr>
        <w:t>STAFF RECRUITED ON CONTRACTS</w:t>
      </w:r>
    </w:p>
    <w:p w14:paraId="56766A9D" w14:textId="77777777" w:rsidR="005F51A6" w:rsidRDefault="005F51A6" w:rsidP="005F51A6">
      <w:pPr>
        <w:spacing w:after="160" w:line="259" w:lineRule="auto"/>
        <w:jc w:val="center"/>
        <w:rPr>
          <w:rFonts w:ascii="Garamond" w:eastAsia="Times New Roman" w:hAnsi="Garamond" w:cs="Times New Roman"/>
          <w:color w:val="404040"/>
          <w:sz w:val="24"/>
          <w:szCs w:val="24"/>
          <w:lang w:val="en-IE" w:eastAsia="en-IE"/>
        </w:rPr>
      </w:pPr>
    </w:p>
    <w:p w14:paraId="17E4E7F9" w14:textId="77777777" w:rsidR="005F51A6" w:rsidRPr="00560DBA" w:rsidRDefault="005F51A6" w:rsidP="005F51A6">
      <w:pPr>
        <w:spacing w:after="160" w:line="259" w:lineRule="auto"/>
        <w:jc w:val="both"/>
        <w:rPr>
          <w:rFonts w:ascii="Garamond" w:hAnsi="Garamond"/>
          <w:b/>
          <w:bCs/>
        </w:rPr>
      </w:pPr>
      <w:r w:rsidRPr="55836026">
        <w:rPr>
          <w:rFonts w:ascii="Garamond" w:eastAsia="Times New Roman" w:hAnsi="Garamond" w:cs="Times New Roman"/>
          <w:color w:val="000000" w:themeColor="text1"/>
          <w:sz w:val="24"/>
          <w:szCs w:val="24"/>
          <w:lang w:val="en-IE" w:eastAsia="en-IE"/>
        </w:rPr>
        <w:t xml:space="preserve">In addition to permanent officials, the European Commission </w:t>
      </w:r>
      <w:r w:rsidRPr="55836026">
        <w:rPr>
          <w:rFonts w:ascii="Garamond" w:eastAsia="Times New Roman" w:hAnsi="Garamond" w:cs="Times New Roman"/>
          <w:color w:val="404040" w:themeColor="text1" w:themeTint="BF"/>
          <w:sz w:val="24"/>
          <w:szCs w:val="24"/>
          <w:lang w:val="en-IE" w:eastAsia="en-IE"/>
        </w:rPr>
        <w:t>offers</w:t>
      </w:r>
      <w:r w:rsidRPr="55836026">
        <w:rPr>
          <w:rFonts w:ascii="Garamond" w:eastAsia="Times New Roman" w:hAnsi="Garamond" w:cs="Times New Roman"/>
          <w:color w:val="000000" w:themeColor="text1"/>
          <w:sz w:val="24"/>
          <w:szCs w:val="24"/>
          <w:lang w:val="en-IE" w:eastAsia="en-IE"/>
        </w:rPr>
        <w:t xml:space="preserve"> non-permanent </w:t>
      </w:r>
      <w:r w:rsidRPr="55836026">
        <w:rPr>
          <w:rFonts w:ascii="Garamond" w:eastAsia="Times New Roman" w:hAnsi="Garamond" w:cs="Times New Roman"/>
          <w:color w:val="404040" w:themeColor="text1" w:themeTint="BF"/>
          <w:sz w:val="24"/>
          <w:szCs w:val="24"/>
          <w:lang w:val="en-IE" w:eastAsia="en-IE"/>
        </w:rPr>
        <w:t>positions</w:t>
      </w:r>
      <w:r w:rsidRPr="55836026">
        <w:rPr>
          <w:rFonts w:ascii="Garamond" w:eastAsia="Times New Roman" w:hAnsi="Garamond" w:cs="Times New Roman"/>
          <w:color w:val="000000" w:themeColor="text1"/>
          <w:sz w:val="24"/>
          <w:szCs w:val="24"/>
          <w:lang w:val="en-IE" w:eastAsia="en-IE"/>
        </w:rPr>
        <w:t>. There are two categories of non-permanent staff:</w:t>
      </w:r>
    </w:p>
    <w:p w14:paraId="43A3F441" w14:textId="77777777" w:rsidR="005F51A6" w:rsidRPr="00FB0309" w:rsidRDefault="005F51A6" w:rsidP="005F51A6">
      <w:pPr>
        <w:numPr>
          <w:ilvl w:val="0"/>
          <w:numId w:val="6"/>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Pr="00C24DB1">
        <w:rPr>
          <w:rFonts w:ascii="Garamond" w:eastAsia="Times New Roman" w:hAnsi="Garamond" w:cs="Times New Roman"/>
          <w:color w:val="404040"/>
          <w:sz w:val="24"/>
          <w:szCs w:val="24"/>
          <w:lang w:val="en-IE" w:eastAsia="en-IE"/>
        </w:rPr>
        <w:t xml:space="preserve"> </w:t>
      </w:r>
      <w:r>
        <w:rPr>
          <w:rFonts w:ascii="Garamond" w:eastAsia="Times New Roman" w:hAnsi="Garamond" w:cs="Times New Roman"/>
          <w:color w:val="404040"/>
          <w:sz w:val="24"/>
          <w:szCs w:val="24"/>
          <w:lang w:val="en-IE" w:eastAsia="en-IE"/>
        </w:rPr>
        <w:t xml:space="preserve">are </w:t>
      </w:r>
      <w:r w:rsidRPr="002619D1">
        <w:rPr>
          <w:rFonts w:ascii="Garamond" w:eastAsia="Times New Roman" w:hAnsi="Garamond" w:cs="Times New Roman"/>
          <w:color w:val="404040"/>
          <w:sz w:val="24"/>
          <w:szCs w:val="24"/>
          <w:lang w:val="en-IE" w:eastAsia="en-IE"/>
        </w:rPr>
        <w:t>recruited to fill vacant positions for a set amount of ti</w:t>
      </w:r>
      <w:r>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Pr>
          <w:rFonts w:ascii="Garamond" w:eastAsia="Times New Roman" w:hAnsi="Garamond" w:cs="Times New Roman"/>
          <w:color w:val="404040"/>
          <w:sz w:val="24"/>
          <w:szCs w:val="24"/>
          <w:lang w:val="en-IE" w:eastAsia="en-IE"/>
        </w:rPr>
        <w:t>.</w:t>
      </w:r>
    </w:p>
    <w:p w14:paraId="7DC9F7C3" w14:textId="186748A7" w:rsidR="463A158D" w:rsidRPr="00734C0F" w:rsidRDefault="005F51A6" w:rsidP="463A158D">
      <w:pPr>
        <w:numPr>
          <w:ilvl w:val="0"/>
          <w:numId w:val="6"/>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r w:rsidRPr="463A158D">
          <w:rPr>
            <w:rStyle w:val="Hyperlink"/>
            <w:rFonts w:ascii="Garamond" w:eastAsia="Times New Roman" w:hAnsi="Garamond" w:cs="Times New Roman"/>
            <w:b/>
            <w:bCs/>
            <w:sz w:val="24"/>
            <w:szCs w:val="24"/>
            <w:lang w:val="en-IE" w:eastAsia="en-IE"/>
          </w:rPr>
          <w:t>contract agents</w:t>
        </w:r>
      </w:hyperlink>
      <w:r w:rsidRPr="463A158D">
        <w:rPr>
          <w:rFonts w:ascii="Garamond" w:eastAsia="Times New Roman" w:hAnsi="Garamond" w:cs="Times New Roman"/>
          <w:color w:val="000000" w:themeColor="text1"/>
          <w:sz w:val="24"/>
          <w:szCs w:val="24"/>
          <w:lang w:val="en-IE" w:eastAsia="en-IE"/>
        </w:rPr>
        <w:t> may provide additional capacity in specialised fields where an insufficient number of officials is available or carry out a number of administrative or manual tasks. They are generally recruited for fixed-term contracts (maximum 6 years in any EU Institution), but in some cases they can be offered contracts for an indefinite duration (in offices, agencies, delegations or representations).</w:t>
      </w:r>
    </w:p>
    <w:p w14:paraId="4832DCAA" w14:textId="77777777" w:rsidR="005F51A6" w:rsidRDefault="005F51A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r w:rsidRPr="463A158D">
        <w:rPr>
          <w:rFonts w:ascii="Garamond" w:eastAsia="Times New Roman" w:hAnsi="Garamond" w:cs="Times New Roman"/>
          <w:color w:val="404040" w:themeColor="text1" w:themeTint="BF"/>
          <w:sz w:val="24"/>
          <w:szCs w:val="24"/>
          <w:lang w:val="en-IE" w:eastAsia="en-IE"/>
        </w:rPr>
        <w:t xml:space="preserve">For more information on different </w:t>
      </w:r>
      <w:hyperlink r:id="rId14" w:anchor="tab-0">
        <w:r w:rsidRPr="463A158D">
          <w:rPr>
            <w:rStyle w:val="Hyperlink"/>
            <w:rFonts w:ascii="Garamond" w:eastAsia="Times New Roman" w:hAnsi="Garamond" w:cs="Times New Roman"/>
            <w:sz w:val="24"/>
            <w:szCs w:val="24"/>
            <w:lang w:val="en-IE" w:eastAsia="en-IE"/>
          </w:rPr>
          <w:t>staff categories</w:t>
        </w:r>
      </w:hyperlink>
      <w:r w:rsidRPr="463A158D">
        <w:rPr>
          <w:rFonts w:ascii="Garamond" w:eastAsia="Times New Roman" w:hAnsi="Garamond" w:cs="Times New Roman"/>
          <w:color w:val="404040" w:themeColor="text1" w:themeTint="BF"/>
          <w:sz w:val="24"/>
          <w:szCs w:val="24"/>
          <w:lang w:val="en-IE" w:eastAsia="en-IE"/>
        </w:rPr>
        <w:t xml:space="preserve"> </w:t>
      </w:r>
    </w:p>
    <w:p w14:paraId="62484417"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09691A7F"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202A4272"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1043CDC2" w14:textId="77777777" w:rsidR="007D16F6" w:rsidRDefault="007D16F6" w:rsidP="463A158D">
      <w:pPr>
        <w:spacing w:before="100" w:beforeAutospacing="1" w:after="100" w:afterAutospacing="1" w:line="240" w:lineRule="auto"/>
        <w:rPr>
          <w:rFonts w:ascii="Garamond" w:eastAsia="Times New Roman" w:hAnsi="Garamond" w:cs="Times New Roman"/>
          <w:color w:val="404040"/>
          <w:sz w:val="24"/>
          <w:szCs w:val="24"/>
          <w:lang w:val="en-IE" w:eastAsia="en-IE"/>
        </w:rPr>
      </w:pPr>
    </w:p>
    <w:p w14:paraId="143943C0" w14:textId="77777777" w:rsidR="005F51A6" w:rsidRDefault="005F51A6" w:rsidP="005F51A6">
      <w:pPr>
        <w:spacing w:after="160" w:line="259" w:lineRule="auto"/>
        <w:rPr>
          <w:rFonts w:cstheme="minorHAnsi"/>
          <w:b/>
          <w:lang w:val="en-IE"/>
        </w:rPr>
      </w:pPr>
    </w:p>
    <w:p w14:paraId="73E8E008" w14:textId="77777777" w:rsidR="00021BD5" w:rsidRDefault="00021BD5">
      <w:pPr>
        <w:rPr>
          <w:rFonts w:ascii="EC Square Sans Pro" w:hAnsi="EC Square Sans Pro"/>
          <w:b/>
          <w:bCs/>
          <w:color w:val="002060"/>
          <w:sz w:val="48"/>
          <w:szCs w:val="48"/>
          <w:highlight w:val="yellow"/>
          <w:lang w:val="en-IE"/>
        </w:rPr>
      </w:pPr>
      <w:r>
        <w:rPr>
          <w:rFonts w:ascii="EC Square Sans Pro" w:hAnsi="EC Square Sans Pro"/>
          <w:b/>
          <w:bCs/>
          <w:color w:val="002060"/>
          <w:sz w:val="48"/>
          <w:szCs w:val="48"/>
          <w:highlight w:val="yellow"/>
          <w:lang w:val="en-IE"/>
        </w:rPr>
        <w:br w:type="page"/>
      </w:r>
    </w:p>
    <w:p w14:paraId="31413853" w14:textId="77777777" w:rsidR="00E6668F" w:rsidRDefault="00E6668F" w:rsidP="005F51A6">
      <w:pPr>
        <w:spacing w:after="0"/>
        <w:jc w:val="center"/>
        <w:rPr>
          <w:rFonts w:ascii="EC Square Sans Pro" w:hAnsi="EC Square Sans Pro"/>
          <w:b/>
          <w:bCs/>
          <w:color w:val="002060"/>
          <w:sz w:val="48"/>
          <w:szCs w:val="48"/>
          <w:lang w:val="en-IE"/>
        </w:rPr>
      </w:pPr>
      <w:r w:rsidRPr="00E6668F">
        <w:rPr>
          <w:rFonts w:ascii="EC Square Sans Pro" w:hAnsi="EC Square Sans Pro"/>
          <w:b/>
          <w:bCs/>
          <w:color w:val="002060"/>
          <w:sz w:val="48"/>
          <w:szCs w:val="48"/>
          <w:lang w:val="en-IE"/>
        </w:rPr>
        <w:lastRenderedPageBreak/>
        <w:t>Compliance Risk Management Officer</w:t>
      </w:r>
    </w:p>
    <w:p w14:paraId="0C1D9764" w14:textId="1A5C8FF1" w:rsidR="005F51A6" w:rsidRDefault="00E6668F" w:rsidP="00E6668F">
      <w:pPr>
        <w:spacing w:after="0"/>
        <w:jc w:val="center"/>
        <w:rPr>
          <w:rFonts w:ascii="EC Square Sans Pro" w:hAnsi="EC Square Sans Pro"/>
          <w:b/>
          <w:bCs/>
          <w:color w:val="002060"/>
          <w:sz w:val="32"/>
          <w:szCs w:val="32"/>
          <w:lang w:val="en-IE"/>
        </w:rPr>
      </w:pPr>
      <w:r w:rsidRPr="00E6668F">
        <w:rPr>
          <w:rFonts w:ascii="EC Square Sans Pro" w:hAnsi="EC Square Sans Pro"/>
          <w:b/>
          <w:bCs/>
          <w:color w:val="002060"/>
          <w:sz w:val="32"/>
          <w:szCs w:val="32"/>
          <w:lang w:val="en-IE"/>
        </w:rPr>
        <w:t>in the Chief Risk Officer’s Office</w:t>
      </w:r>
    </w:p>
    <w:p w14:paraId="77A408F5" w14:textId="77777777" w:rsidR="00E6668F" w:rsidRPr="005A4AFC" w:rsidRDefault="00E6668F" w:rsidP="00E6668F">
      <w:pPr>
        <w:spacing w:after="0"/>
        <w:jc w:val="center"/>
        <w:rPr>
          <w:rFonts w:cstheme="minorHAnsi"/>
          <w:b/>
          <w:lang w:val="en-US"/>
        </w:rPr>
      </w:pPr>
    </w:p>
    <w:p w14:paraId="664590CC" w14:textId="5ADDAA54" w:rsidR="005F51A6" w:rsidRPr="00E03CE3" w:rsidRDefault="005F51A6" w:rsidP="005F51A6">
      <w:pPr>
        <w:spacing w:after="0"/>
        <w:jc w:val="both"/>
        <w:rPr>
          <w:rFonts w:ascii="EC Square Sans Pro" w:hAnsi="EC Square Sans Pro"/>
          <w:b/>
          <w:bCs/>
          <w:sz w:val="20"/>
          <w:szCs w:val="20"/>
        </w:rPr>
      </w:pPr>
      <w:r w:rsidRPr="3E9FB709">
        <w:rPr>
          <w:rFonts w:ascii="EC Square Sans Pro" w:hAnsi="EC Square Sans Pro"/>
          <w:b/>
          <w:bCs/>
          <w:sz w:val="20"/>
          <w:szCs w:val="20"/>
        </w:rPr>
        <w:t xml:space="preserve">Selection reference: </w:t>
      </w:r>
      <w:r w:rsidR="00514377">
        <w:rPr>
          <w:rFonts w:ascii="EC Square Sans Pro" w:hAnsi="EC Square Sans Pro"/>
          <w:b/>
          <w:bCs/>
          <w:sz w:val="20"/>
          <w:szCs w:val="20"/>
        </w:rPr>
        <w:t>EC/2025/</w:t>
      </w:r>
      <w:r w:rsidR="00E6668F">
        <w:rPr>
          <w:rFonts w:ascii="EC Square Sans Pro" w:hAnsi="EC Square Sans Pro"/>
          <w:b/>
          <w:bCs/>
          <w:sz w:val="20"/>
          <w:szCs w:val="20"/>
        </w:rPr>
        <w:t>BUDG</w:t>
      </w:r>
      <w:r w:rsidRPr="3E9FB709">
        <w:rPr>
          <w:rFonts w:ascii="EC Square Sans Pro" w:hAnsi="EC Square Sans Pro"/>
          <w:b/>
          <w:bCs/>
          <w:sz w:val="20"/>
          <w:szCs w:val="20"/>
        </w:rPr>
        <w:t>/</w:t>
      </w:r>
      <w:r w:rsidR="00005FA6">
        <w:rPr>
          <w:rFonts w:ascii="EC Square Sans Pro" w:hAnsi="EC Square Sans Pro"/>
          <w:b/>
          <w:bCs/>
          <w:sz w:val="20"/>
          <w:szCs w:val="20"/>
        </w:rPr>
        <w:t>CRO</w:t>
      </w:r>
      <w:r w:rsidRPr="00E6668F">
        <w:rPr>
          <w:rFonts w:ascii="EC Square Sans Pro" w:hAnsi="EC Square Sans Pro"/>
          <w:b/>
          <w:bCs/>
          <w:sz w:val="20"/>
          <w:szCs w:val="20"/>
        </w:rPr>
        <w:t>/</w:t>
      </w:r>
      <w:r w:rsidR="00005FA6" w:rsidRPr="00005FA6">
        <w:rPr>
          <w:rFonts w:ascii="EC Square Sans Pro" w:hAnsi="EC Square Sans Pro"/>
          <w:b/>
          <w:bCs/>
          <w:sz w:val="20"/>
          <w:szCs w:val="20"/>
        </w:rPr>
        <w:t>464938</w:t>
      </w:r>
    </w:p>
    <w:p w14:paraId="15D0C82A" w14:textId="77A6A443" w:rsidR="005F51A6" w:rsidRPr="00E6668F" w:rsidRDefault="005F51A6" w:rsidP="005F51A6">
      <w:pPr>
        <w:tabs>
          <w:tab w:val="left" w:pos="2580"/>
        </w:tabs>
        <w:spacing w:after="0"/>
        <w:jc w:val="both"/>
        <w:rPr>
          <w:rFonts w:ascii="EC Square Sans Pro" w:hAnsi="EC Square Sans Pro" w:cstheme="minorHAnsi"/>
          <w:b/>
          <w:sz w:val="20"/>
          <w:szCs w:val="20"/>
          <w:lang w:val="en-IE"/>
        </w:rPr>
      </w:pPr>
      <w:bookmarkStart w:id="1" w:name="_Hlk148995635"/>
      <w:r w:rsidRPr="00E6668F">
        <w:rPr>
          <w:rFonts w:ascii="EC Square Sans Pro" w:hAnsi="EC Square Sans Pro" w:cstheme="minorHAnsi"/>
          <w:b/>
          <w:sz w:val="20"/>
          <w:szCs w:val="20"/>
          <w:lang w:val="en-IE"/>
        </w:rPr>
        <w:t xml:space="preserve">Domain: </w:t>
      </w:r>
      <w:r w:rsidR="00E6668F" w:rsidRPr="00E6668F">
        <w:rPr>
          <w:rFonts w:ascii="EC Square Sans Pro" w:hAnsi="EC Square Sans Pro" w:cstheme="minorHAnsi"/>
          <w:bCs/>
          <w:sz w:val="20"/>
          <w:szCs w:val="20"/>
          <w:lang w:val="en-IE"/>
        </w:rPr>
        <w:t>Economics, Finance and Statistics</w:t>
      </w:r>
    </w:p>
    <w:bookmarkEnd w:id="1"/>
    <w:p w14:paraId="059BB5DF" w14:textId="4F64C65B" w:rsidR="005F51A6" w:rsidRPr="00E03CE3" w:rsidRDefault="005F51A6" w:rsidP="55836026">
      <w:pPr>
        <w:tabs>
          <w:tab w:val="left" w:pos="2580"/>
        </w:tabs>
        <w:spacing w:after="0"/>
        <w:rPr>
          <w:rFonts w:ascii="EC Square Sans Pro" w:hAnsi="EC Square Sans Pro"/>
          <w:sz w:val="20"/>
          <w:szCs w:val="20"/>
          <w:highlight w:val="yellow"/>
        </w:rPr>
      </w:pPr>
      <w:r w:rsidRPr="00E6668F">
        <w:rPr>
          <w:rFonts w:ascii="EC Square Sans Pro" w:hAnsi="EC Square Sans Pro"/>
          <w:b/>
          <w:bCs/>
          <w:sz w:val="20"/>
          <w:szCs w:val="20"/>
        </w:rPr>
        <w:t>Where</w:t>
      </w:r>
      <w:r w:rsidRPr="00E6668F">
        <w:rPr>
          <w:rFonts w:ascii="EC Square Sans Pro" w:hAnsi="EC Square Sans Pro"/>
          <w:sz w:val="20"/>
          <w:szCs w:val="20"/>
        </w:rPr>
        <w:t xml:space="preserve">: </w:t>
      </w:r>
      <w:r w:rsidR="00E6668F" w:rsidRPr="00E6668F">
        <w:rPr>
          <w:rFonts w:ascii="EC Square Sans Pro" w:hAnsi="EC Square Sans Pro"/>
          <w:sz w:val="20"/>
          <w:szCs w:val="20"/>
        </w:rPr>
        <w:t xml:space="preserve">Chief Risk Officer, </w:t>
      </w:r>
      <w:r w:rsidRPr="00E6668F">
        <w:rPr>
          <w:rFonts w:ascii="EC Square Sans Pro" w:hAnsi="EC Square Sans Pro"/>
          <w:sz w:val="20"/>
          <w:szCs w:val="20"/>
        </w:rPr>
        <w:t>Brussels</w:t>
      </w:r>
      <w:r w:rsidR="00E6668F">
        <w:t xml:space="preserve"> </w:t>
      </w:r>
      <w:r>
        <w:br/>
      </w:r>
      <w:r w:rsidRPr="55836026">
        <w:rPr>
          <w:rFonts w:ascii="EC Square Sans Pro" w:hAnsi="EC Square Sans Pro"/>
          <w:b/>
          <w:bCs/>
          <w:sz w:val="20"/>
          <w:szCs w:val="20"/>
        </w:rPr>
        <w:t>Staff category and Function Group</w:t>
      </w:r>
      <w:r w:rsidRPr="55836026">
        <w:rPr>
          <w:rFonts w:ascii="EC Square Sans Pro" w:hAnsi="EC Square Sans Pro"/>
          <w:sz w:val="20"/>
          <w:szCs w:val="20"/>
        </w:rPr>
        <w:t xml:space="preserve">: </w:t>
      </w:r>
      <w:r w:rsidR="00E6668F">
        <w:rPr>
          <w:rFonts w:ascii="EC Square Sans Pro" w:hAnsi="EC Square Sans Pro"/>
          <w:sz w:val="20"/>
          <w:szCs w:val="20"/>
        </w:rPr>
        <w:t>Contract Agent</w:t>
      </w:r>
    </w:p>
    <w:p w14:paraId="419CF1D8" w14:textId="06AC5002" w:rsidR="005F51A6" w:rsidRPr="00E03CE3" w:rsidRDefault="005F51A6" w:rsidP="005F51A6">
      <w:pPr>
        <w:tabs>
          <w:tab w:val="left" w:pos="2580"/>
        </w:tabs>
        <w:spacing w:after="0"/>
        <w:jc w:val="both"/>
        <w:rPr>
          <w:rFonts w:ascii="EC Square Sans Pro" w:hAnsi="EC Square Sans Pro"/>
          <w:sz w:val="20"/>
          <w:szCs w:val="20"/>
          <w:lang w:val="en-IE"/>
        </w:rPr>
      </w:pPr>
      <w:r w:rsidRPr="3E9FB709">
        <w:rPr>
          <w:rFonts w:ascii="EC Square Sans Pro" w:hAnsi="EC Square Sans Pro"/>
          <w:b/>
          <w:bCs/>
          <w:sz w:val="20"/>
          <w:szCs w:val="20"/>
          <w:lang w:val="en-IE"/>
        </w:rPr>
        <w:t>Grade range:</w:t>
      </w:r>
      <w:r w:rsidRPr="3E9FB709">
        <w:rPr>
          <w:rFonts w:ascii="EC Square Sans Pro" w:hAnsi="EC Square Sans Pro"/>
          <w:sz w:val="20"/>
          <w:szCs w:val="20"/>
          <w:lang w:val="en-IE"/>
        </w:rPr>
        <w:t xml:space="preserve"> </w:t>
      </w:r>
      <w:r w:rsidR="00E6668F">
        <w:rPr>
          <w:rFonts w:ascii="EC Square Sans Pro" w:hAnsi="EC Square Sans Pro"/>
          <w:sz w:val="20"/>
          <w:szCs w:val="20"/>
          <w:lang w:val="en-IE"/>
        </w:rPr>
        <w:t>FG IV</w:t>
      </w:r>
    </w:p>
    <w:p w14:paraId="3CF6D066" w14:textId="07772AB9" w:rsidR="00705F5B" w:rsidRDefault="005F51A6" w:rsidP="005F51A6">
      <w:pPr>
        <w:spacing w:after="0"/>
        <w:rPr>
          <w:rFonts w:ascii="EC Square Sans Pro" w:hAnsi="EC Square Sans Pro"/>
          <w:sz w:val="20"/>
          <w:szCs w:val="20"/>
        </w:rPr>
      </w:pPr>
      <w:r w:rsidRPr="3E9FB709">
        <w:rPr>
          <w:rFonts w:ascii="EC Square Sans Pro" w:hAnsi="EC Square Sans Pro"/>
          <w:b/>
          <w:bCs/>
          <w:sz w:val="20"/>
          <w:szCs w:val="20"/>
        </w:rPr>
        <w:t>Publication deadline</w:t>
      </w:r>
      <w:r w:rsidRPr="3E9FB709">
        <w:rPr>
          <w:rFonts w:ascii="EC Square Sans Pro" w:hAnsi="EC Square Sans Pro"/>
          <w:sz w:val="20"/>
          <w:szCs w:val="20"/>
        </w:rPr>
        <w:t xml:space="preserve">: </w:t>
      </w:r>
      <w:bookmarkStart w:id="2" w:name="_Hlk93054270"/>
      <w:r w:rsidR="00005FA6">
        <w:rPr>
          <w:rFonts w:ascii="EC Square Sans Pro" w:hAnsi="EC Square Sans Pro"/>
          <w:sz w:val="20"/>
          <w:szCs w:val="20"/>
        </w:rPr>
        <w:t>9/11/</w:t>
      </w:r>
      <w:r w:rsidRPr="00E6668F">
        <w:rPr>
          <w:rFonts w:ascii="EC Square Sans Pro" w:hAnsi="EC Square Sans Pro"/>
          <w:sz w:val="20"/>
          <w:szCs w:val="20"/>
        </w:rPr>
        <w:t>202</w:t>
      </w:r>
      <w:r w:rsidR="00E6668F" w:rsidRPr="00E6668F">
        <w:rPr>
          <w:rFonts w:ascii="EC Square Sans Pro" w:hAnsi="EC Square Sans Pro"/>
          <w:sz w:val="20"/>
          <w:szCs w:val="20"/>
        </w:rPr>
        <w:t>5</w:t>
      </w:r>
      <w:r w:rsidRPr="3E9FB709">
        <w:rPr>
          <w:rFonts w:ascii="EC Square Sans Pro" w:hAnsi="EC Square Sans Pro"/>
          <w:sz w:val="20"/>
          <w:szCs w:val="20"/>
        </w:rPr>
        <w:t xml:space="preserve"> - 1</w:t>
      </w:r>
      <w:r w:rsidR="000023A8">
        <w:rPr>
          <w:rFonts w:ascii="EC Square Sans Pro" w:hAnsi="EC Square Sans Pro"/>
          <w:sz w:val="20"/>
          <w:szCs w:val="20"/>
        </w:rPr>
        <w:t>8</w:t>
      </w:r>
      <w:r w:rsidRPr="3E9FB709">
        <w:rPr>
          <w:rFonts w:ascii="EC Square Sans Pro" w:hAnsi="EC Square Sans Pro"/>
          <w:sz w:val="20"/>
          <w:szCs w:val="20"/>
        </w:rPr>
        <w:t>.00 (Brussels time)</w:t>
      </w:r>
      <w:bookmarkEnd w:id="2"/>
    </w:p>
    <w:p w14:paraId="34A1B682"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bookmarkStart w:id="3" w:name="_Hlk144109597"/>
      <w:bookmarkStart w:id="4" w:name="_Hlk144109741"/>
      <w:r w:rsidRPr="005470CD">
        <w:rPr>
          <w:rFonts w:ascii="EC Square Sans Pro" w:hAnsi="EC Square Sans Pro" w:cs="Arial"/>
          <w:b/>
        </w:rPr>
        <w:t>WE ARE</w:t>
      </w:r>
    </w:p>
    <w:bookmarkEnd w:id="3"/>
    <w:p w14:paraId="39926C87" w14:textId="4D5AF553" w:rsidR="00E6668F" w:rsidRPr="00E6668F" w:rsidRDefault="00E6668F" w:rsidP="00453BC4">
      <w:pPr>
        <w:pBdr>
          <w:bottom w:val="single" w:sz="18" w:space="1" w:color="365F91" w:themeColor="accent1" w:themeShade="BF"/>
        </w:pBdr>
        <w:spacing w:before="120" w:after="120" w:line="240" w:lineRule="auto"/>
        <w:jc w:val="both"/>
        <w:rPr>
          <w:rFonts w:ascii="EC Square Sans Pro" w:eastAsia="Times New Roman" w:hAnsi="EC Square Sans Pro"/>
          <w:color w:val="000000"/>
          <w:shd w:val="clear" w:color="auto" w:fill="FAFCFF"/>
          <w:lang w:val="en-IE"/>
        </w:rPr>
      </w:pPr>
      <w:r w:rsidRPr="00E6668F">
        <w:rPr>
          <w:rFonts w:ascii="EC Square Sans Pro" w:eastAsia="Times New Roman" w:hAnsi="EC Square Sans Pro"/>
          <w:color w:val="000000"/>
          <w:shd w:val="clear" w:color="auto" w:fill="FAFCFF"/>
          <w:lang w:val="en-IE"/>
        </w:rPr>
        <w:t>The Chief Risk Officer (CRO) is an independent function, overseeing the financial risks from the Union’s financial operations, such as the borrowing and debt management operations, assets under management operations, lending operations and budgetary guarantees. The function of the CRO was initially established in April 2021 for borrowing, debt management and lending operations under NextGenerationEU. In February 2025, the CRO oversight was extended to all EU financial operations.</w:t>
      </w:r>
    </w:p>
    <w:p w14:paraId="20697D70" w14:textId="77777777" w:rsidR="00E6668F" w:rsidRPr="00E6668F" w:rsidRDefault="00E6668F" w:rsidP="00453BC4">
      <w:pPr>
        <w:pBdr>
          <w:bottom w:val="single" w:sz="18" w:space="1" w:color="365F91" w:themeColor="accent1" w:themeShade="BF"/>
        </w:pBdr>
        <w:spacing w:before="120" w:after="120" w:line="240" w:lineRule="auto"/>
        <w:jc w:val="both"/>
        <w:rPr>
          <w:rFonts w:ascii="EC Square Sans Pro" w:eastAsia="Times New Roman" w:hAnsi="EC Square Sans Pro"/>
          <w:color w:val="000000"/>
          <w:shd w:val="clear" w:color="auto" w:fill="FAFCFF"/>
          <w:lang w:val="en-IE"/>
        </w:rPr>
      </w:pPr>
      <w:r w:rsidRPr="00E6668F">
        <w:rPr>
          <w:rFonts w:ascii="EC Square Sans Pro" w:eastAsia="Times New Roman" w:hAnsi="EC Square Sans Pro"/>
          <w:color w:val="000000"/>
          <w:shd w:val="clear" w:color="auto" w:fill="FAFCFF"/>
          <w:lang w:val="en-IE"/>
        </w:rPr>
        <w:t>The Union’s financial operations have expanded significantly – in volume and scope – over the course of the present Multiannual Financial Framework. Loans, budgetary guarantees, and financing of EU policies through issuance of debt securities have been used on large scale to fund responses to emerging challenges and successive crises. The implementation of these financial operations may expose the Union to a variety of financial risks—including credit, market, liquidity, operational, reputational, compliance, and legal risks—which could have implications for the Union budget. The financial risks arising from the implementation of the Union’s financial operations should be properly identified, mitigated, managed, and reported. The risk framework should be robust and provide a comprehensive, rigorous, and independent capacity for supervising the financial risks arising across all Union’s financial operations undertaken. The framework should ensure that Union’s financial operations should be conducted in a manner consistent with the highest standards of integrity and sound financial and risk management.</w:t>
      </w:r>
    </w:p>
    <w:p w14:paraId="2D2A7A75" w14:textId="22320ED9" w:rsidR="00E6668F" w:rsidRDefault="00E6668F" w:rsidP="00453BC4">
      <w:pPr>
        <w:pBdr>
          <w:bottom w:val="single" w:sz="18" w:space="1" w:color="365F91" w:themeColor="accent1" w:themeShade="BF"/>
        </w:pBdr>
        <w:spacing w:before="120" w:after="120" w:line="240" w:lineRule="auto"/>
        <w:jc w:val="both"/>
        <w:rPr>
          <w:rFonts w:ascii="EC Square Sans Pro" w:eastAsia="Times New Roman" w:hAnsi="EC Square Sans Pro"/>
          <w:color w:val="000000"/>
          <w:shd w:val="clear" w:color="auto" w:fill="FAFCFF"/>
          <w:lang w:val="en-IE"/>
        </w:rPr>
      </w:pPr>
      <w:r w:rsidRPr="00E6668F">
        <w:rPr>
          <w:rFonts w:ascii="EC Square Sans Pro" w:eastAsia="Times New Roman" w:hAnsi="EC Square Sans Pro"/>
          <w:color w:val="000000"/>
          <w:shd w:val="clear" w:color="auto" w:fill="FAFCFF"/>
          <w:lang w:val="en-IE"/>
        </w:rPr>
        <w:t>The Commission tasked the CRO as the second line of defence, with the development and implementation of the Commission’s risk management framework (the ‘framework’). Supported by a risk management unit, the CRO is responsible for ensuring robust governance, effective risk management and comprehensive oversight of the financial risks associated with the Union’s financial operations. The CRO works in close cooperation with the Directorates-General responsible for the Union’s financial operations, acting in their capacity as first line of defence. The CRO chairs the Risk and Compliance Committee, which supports the CRO developing the risk framework and the management of the financial risks arising from the Union’s financial operations.</w:t>
      </w:r>
    </w:p>
    <w:p w14:paraId="4E2FDD78" w14:textId="1D5029AD" w:rsidR="00E6668F" w:rsidRDefault="00E6668F" w:rsidP="00453BC4">
      <w:pPr>
        <w:pBdr>
          <w:bottom w:val="single" w:sz="18" w:space="1" w:color="365F91" w:themeColor="accent1" w:themeShade="BF"/>
        </w:pBdr>
        <w:spacing w:before="120" w:after="120" w:line="240" w:lineRule="auto"/>
        <w:jc w:val="both"/>
        <w:rPr>
          <w:rFonts w:ascii="EC Square Sans Pro" w:eastAsia="Times New Roman" w:hAnsi="EC Square Sans Pro"/>
          <w:color w:val="000000"/>
          <w:shd w:val="clear" w:color="auto" w:fill="FAFCFF"/>
          <w:lang w:val="en-IE"/>
        </w:rPr>
      </w:pPr>
      <w:r w:rsidRPr="00E6668F">
        <w:rPr>
          <w:rFonts w:ascii="EC Square Sans Pro" w:eastAsia="Times New Roman" w:hAnsi="EC Square Sans Pro"/>
          <w:color w:val="000000"/>
          <w:shd w:val="clear" w:color="auto" w:fill="FAFCFF"/>
          <w:lang w:val="en-IE"/>
        </w:rPr>
        <w:t xml:space="preserve">The CRO function is hosted by Directorate-General for Budget (DG BUDG), which is the central service of the European Commission responsible for the preparation and implementation of the annual and multiannual budget of the European Union. It consists of about 600 staff and is made up of seven directorates based in Brussels and in Luxembourg. The staff members come from all EU countries with various professional expertise: accounting, economics, finance, business, </w:t>
      </w:r>
      <w:r w:rsidRPr="00E6668F">
        <w:rPr>
          <w:rFonts w:ascii="EC Square Sans Pro" w:eastAsia="Times New Roman" w:hAnsi="EC Square Sans Pro"/>
          <w:color w:val="000000"/>
          <w:shd w:val="clear" w:color="auto" w:fill="FAFCFF"/>
          <w:lang w:val="en-IE"/>
        </w:rPr>
        <w:lastRenderedPageBreak/>
        <w:t>programming, audit, law, communications, human resources, European administration, and other fields.</w:t>
      </w:r>
    </w:p>
    <w:p w14:paraId="2277847E" w14:textId="7E6A46ED" w:rsidR="00E6668F" w:rsidRDefault="00E6668F" w:rsidP="00453BC4">
      <w:pPr>
        <w:pBdr>
          <w:bottom w:val="single" w:sz="18" w:space="1" w:color="365F91" w:themeColor="accent1" w:themeShade="BF"/>
        </w:pBdr>
        <w:spacing w:before="120" w:after="120" w:line="240" w:lineRule="auto"/>
        <w:jc w:val="both"/>
        <w:rPr>
          <w:rFonts w:ascii="EC Square Sans Pro" w:eastAsia="Times New Roman" w:hAnsi="EC Square Sans Pro"/>
          <w:color w:val="000000"/>
          <w:shd w:val="clear" w:color="auto" w:fill="FAFCFF"/>
          <w:lang w:val="en-IE"/>
        </w:rPr>
      </w:pPr>
      <w:r w:rsidRPr="00E6668F">
        <w:rPr>
          <w:rFonts w:ascii="EC Square Sans Pro" w:eastAsia="Times New Roman" w:hAnsi="EC Square Sans Pro"/>
          <w:color w:val="000000"/>
          <w:shd w:val="clear" w:color="auto" w:fill="FAFCFF"/>
          <w:lang w:val="en-IE"/>
        </w:rPr>
        <w:t>CRO unit is structured into two sectors – one focused on risk oversight of budgetary guarantees and financial assistance: the other responsible for risk oversight of borrowing operations and asset under management. A dedicated compliance function provides compliance and operational risk oversight.</w:t>
      </w:r>
    </w:p>
    <w:p w14:paraId="6C69C4B4" w14:textId="44A99CEB" w:rsidR="002671FF" w:rsidRDefault="002671FF" w:rsidP="00453BC4">
      <w:pPr>
        <w:pBdr>
          <w:bottom w:val="single" w:sz="18" w:space="1" w:color="365F91" w:themeColor="accent1" w:themeShade="BF"/>
        </w:pBdr>
        <w:spacing w:before="120" w:after="120" w:line="240" w:lineRule="auto"/>
        <w:jc w:val="both"/>
        <w:rPr>
          <w:rFonts w:ascii="EC Square Sans Pro" w:eastAsia="Times New Roman" w:hAnsi="EC Square Sans Pro"/>
          <w:color w:val="000000"/>
          <w:shd w:val="clear" w:color="auto" w:fill="FAFCFF"/>
          <w:lang w:val="en-IE"/>
        </w:rPr>
      </w:pPr>
      <w:r>
        <w:rPr>
          <w:rFonts w:ascii="EC Square Sans Pro" w:eastAsia="Times New Roman" w:hAnsi="EC Square Sans Pro"/>
          <w:color w:val="000000"/>
          <w:shd w:val="clear" w:color="auto" w:fill="FAFCFF"/>
          <w:lang w:val="en-IE"/>
        </w:rPr>
        <w:t xml:space="preserve">The CRO chairs the Commission’s Risk and Compliance Committee, which </w:t>
      </w:r>
      <w:r w:rsidRPr="002671FF">
        <w:rPr>
          <w:rFonts w:ascii="EC Square Sans Pro" w:eastAsia="Times New Roman" w:hAnsi="EC Square Sans Pro"/>
          <w:color w:val="000000"/>
          <w:shd w:val="clear" w:color="auto" w:fill="FAFCFF"/>
          <w:lang w:val="en-IE"/>
        </w:rPr>
        <w:t xml:space="preserve">endorse the Commission’s risk management framework, discuss strategic matters related to the financial operations and </w:t>
      </w:r>
      <w:r>
        <w:rPr>
          <w:rFonts w:ascii="EC Square Sans Pro" w:eastAsia="Times New Roman" w:hAnsi="EC Square Sans Pro"/>
          <w:color w:val="000000"/>
          <w:shd w:val="clear" w:color="auto" w:fill="FAFCFF"/>
          <w:lang w:val="en-IE"/>
        </w:rPr>
        <w:t>is</w:t>
      </w:r>
      <w:r w:rsidRPr="002671FF">
        <w:rPr>
          <w:rFonts w:ascii="EC Square Sans Pro" w:eastAsia="Times New Roman" w:hAnsi="EC Square Sans Pro"/>
          <w:color w:val="000000"/>
          <w:shd w:val="clear" w:color="auto" w:fill="FAFCFF"/>
          <w:lang w:val="en-IE"/>
        </w:rPr>
        <w:t xml:space="preserve"> regularly informed on risk assessment</w:t>
      </w:r>
      <w:r>
        <w:rPr>
          <w:rFonts w:ascii="EC Square Sans Pro" w:eastAsia="Times New Roman" w:hAnsi="EC Square Sans Pro"/>
          <w:color w:val="000000"/>
          <w:shd w:val="clear" w:color="auto" w:fill="FAFCFF"/>
          <w:lang w:val="en-IE"/>
        </w:rPr>
        <w:t>s</w:t>
      </w:r>
      <w:r w:rsidRPr="002671FF">
        <w:rPr>
          <w:rFonts w:ascii="EC Square Sans Pro" w:eastAsia="Times New Roman" w:hAnsi="EC Square Sans Pro"/>
          <w:color w:val="000000"/>
          <w:shd w:val="clear" w:color="auto" w:fill="FAFCFF"/>
          <w:lang w:val="en-IE"/>
        </w:rPr>
        <w:t xml:space="preserve"> and reports. The members of the Committee are senior level officials </w:t>
      </w:r>
      <w:r>
        <w:rPr>
          <w:rFonts w:ascii="EC Square Sans Pro" w:eastAsia="Times New Roman" w:hAnsi="EC Square Sans Pro"/>
          <w:color w:val="000000"/>
          <w:shd w:val="clear" w:color="auto" w:fill="FAFCFF"/>
          <w:lang w:val="en-IE"/>
        </w:rPr>
        <w:t xml:space="preserve">from the </w:t>
      </w:r>
      <w:r w:rsidRPr="002671FF">
        <w:rPr>
          <w:rFonts w:ascii="EC Square Sans Pro" w:eastAsia="Times New Roman" w:hAnsi="EC Square Sans Pro"/>
          <w:color w:val="000000"/>
          <w:shd w:val="clear" w:color="auto" w:fill="FAFCFF"/>
          <w:lang w:val="en-IE"/>
        </w:rPr>
        <w:t>Director-General</w:t>
      </w:r>
      <w:r>
        <w:rPr>
          <w:rFonts w:ascii="EC Square Sans Pro" w:eastAsia="Times New Roman" w:hAnsi="EC Square Sans Pro"/>
          <w:color w:val="000000"/>
          <w:shd w:val="clear" w:color="auto" w:fill="FAFCFF"/>
          <w:lang w:val="en-IE"/>
        </w:rPr>
        <w:t xml:space="preserve">s </w:t>
      </w:r>
      <w:r w:rsidRPr="002671FF">
        <w:rPr>
          <w:rFonts w:ascii="EC Square Sans Pro" w:eastAsia="Times New Roman" w:hAnsi="EC Square Sans Pro"/>
          <w:color w:val="000000"/>
          <w:shd w:val="clear" w:color="auto" w:fill="FAFCFF"/>
          <w:lang w:val="en-IE"/>
        </w:rPr>
        <w:t xml:space="preserve">representing the first line of defence as well as Secretary-General, represented by the Chief Operating Officer of the Commission.  Other members are </w:t>
      </w:r>
      <w:r>
        <w:rPr>
          <w:rFonts w:ascii="EC Square Sans Pro" w:eastAsia="Times New Roman" w:hAnsi="EC Square Sans Pro"/>
          <w:color w:val="000000"/>
          <w:shd w:val="clear" w:color="auto" w:fill="FAFCFF"/>
          <w:lang w:val="en-IE"/>
        </w:rPr>
        <w:t xml:space="preserve">the </w:t>
      </w:r>
      <w:r w:rsidRPr="002671FF">
        <w:rPr>
          <w:rFonts w:ascii="EC Square Sans Pro" w:eastAsia="Times New Roman" w:hAnsi="EC Square Sans Pro"/>
          <w:color w:val="000000"/>
          <w:shd w:val="clear" w:color="auto" w:fill="FAFCFF"/>
          <w:lang w:val="en-IE"/>
        </w:rPr>
        <w:t xml:space="preserve">Commission’s Accounting officer and Compliance officer. </w:t>
      </w:r>
    </w:p>
    <w:p w14:paraId="64BBAA25" w14:textId="6F6C69F9" w:rsidR="005F51A6" w:rsidRPr="005470CD" w:rsidRDefault="005F51A6" w:rsidP="00E6668F">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5F3AB775" w14:textId="45282182" w:rsidR="00E6668F" w:rsidRPr="00E6668F" w:rsidRDefault="00E6668F" w:rsidP="00453BC4">
      <w:pPr>
        <w:pStyle w:val="Heading1"/>
        <w:spacing w:before="120" w:after="120"/>
        <w:ind w:left="0"/>
        <w:jc w:val="both"/>
        <w:rPr>
          <w:rFonts w:ascii="EC Square Sans Pro" w:hAnsi="EC Square Sans Pro" w:cstheme="minorHAnsi"/>
          <w:b w:val="0"/>
          <w:bCs w:val="0"/>
          <w:color w:val="000000"/>
          <w:sz w:val="22"/>
          <w:szCs w:val="22"/>
          <w:shd w:val="clear" w:color="auto" w:fill="FAFCFF"/>
          <w:lang w:val="en-IE"/>
        </w:rPr>
      </w:pPr>
      <w:r w:rsidRPr="00E6668F">
        <w:rPr>
          <w:rFonts w:ascii="EC Square Sans Pro" w:hAnsi="EC Square Sans Pro" w:cstheme="minorHAnsi"/>
          <w:b w:val="0"/>
          <w:bCs w:val="0"/>
          <w:color w:val="000000"/>
          <w:sz w:val="22"/>
          <w:szCs w:val="22"/>
          <w:shd w:val="clear" w:color="auto" w:fill="FAFCFF"/>
          <w:lang w:val="en-IE"/>
        </w:rPr>
        <w:t xml:space="preserve">We are looking to hire Compliance </w:t>
      </w:r>
      <w:r w:rsidR="00765CA0">
        <w:rPr>
          <w:rFonts w:ascii="EC Square Sans Pro" w:hAnsi="EC Square Sans Pro" w:cstheme="minorHAnsi"/>
          <w:b w:val="0"/>
          <w:bCs w:val="0"/>
          <w:color w:val="000000"/>
          <w:sz w:val="22"/>
          <w:szCs w:val="22"/>
          <w:shd w:val="clear" w:color="auto" w:fill="FAFCFF"/>
          <w:lang w:val="en-IE"/>
        </w:rPr>
        <w:t xml:space="preserve">Risk Management </w:t>
      </w:r>
      <w:r w:rsidRPr="00E6668F">
        <w:rPr>
          <w:rFonts w:ascii="EC Square Sans Pro" w:hAnsi="EC Square Sans Pro" w:cstheme="minorHAnsi"/>
          <w:b w:val="0"/>
          <w:bCs w:val="0"/>
          <w:color w:val="000000"/>
          <w:sz w:val="22"/>
          <w:szCs w:val="22"/>
          <w:shd w:val="clear" w:color="auto" w:fill="FAFCFF"/>
          <w:lang w:val="en-IE"/>
        </w:rPr>
        <w:t>Officer.</w:t>
      </w:r>
    </w:p>
    <w:p w14:paraId="6A9CF59E" w14:textId="105636F0" w:rsidR="00E6668F" w:rsidRPr="00E6668F" w:rsidRDefault="00E6668F" w:rsidP="00453BC4">
      <w:pPr>
        <w:pStyle w:val="Heading1"/>
        <w:spacing w:before="120" w:after="120"/>
        <w:ind w:left="0"/>
        <w:jc w:val="both"/>
        <w:rPr>
          <w:rFonts w:ascii="EC Square Sans Pro" w:hAnsi="EC Square Sans Pro" w:cstheme="minorHAnsi"/>
          <w:b w:val="0"/>
          <w:bCs w:val="0"/>
          <w:color w:val="000000"/>
          <w:sz w:val="22"/>
          <w:szCs w:val="22"/>
          <w:shd w:val="clear" w:color="auto" w:fill="FAFCFF"/>
          <w:lang w:val="en-IE"/>
        </w:rPr>
      </w:pPr>
      <w:r w:rsidRPr="00E6668F">
        <w:rPr>
          <w:rFonts w:ascii="EC Square Sans Pro" w:hAnsi="EC Square Sans Pro" w:cstheme="minorHAnsi"/>
          <w:b w:val="0"/>
          <w:bCs w:val="0"/>
          <w:color w:val="000000"/>
          <w:sz w:val="22"/>
          <w:szCs w:val="22"/>
          <w:shd w:val="clear" w:color="auto" w:fill="FAFCFF"/>
          <w:lang w:val="en-IE"/>
        </w:rPr>
        <w:t xml:space="preserve">The </w:t>
      </w:r>
      <w:r w:rsidR="00765CA0">
        <w:rPr>
          <w:rFonts w:ascii="EC Square Sans Pro" w:hAnsi="EC Square Sans Pro" w:cstheme="minorHAnsi"/>
          <w:b w:val="0"/>
          <w:bCs w:val="0"/>
          <w:color w:val="000000"/>
          <w:sz w:val="22"/>
          <w:szCs w:val="22"/>
          <w:shd w:val="clear" w:color="auto" w:fill="FAFCFF"/>
          <w:lang w:val="en-IE"/>
        </w:rPr>
        <w:t xml:space="preserve">Compliance </w:t>
      </w:r>
      <w:r w:rsidRPr="00E6668F">
        <w:rPr>
          <w:rFonts w:ascii="EC Square Sans Pro" w:hAnsi="EC Square Sans Pro" w:cstheme="minorHAnsi"/>
          <w:b w:val="0"/>
          <w:bCs w:val="0"/>
          <w:color w:val="000000"/>
          <w:sz w:val="22"/>
          <w:szCs w:val="22"/>
          <w:shd w:val="clear" w:color="auto" w:fill="FAFCFF"/>
          <w:lang w:val="en-IE"/>
        </w:rPr>
        <w:t>Risk Management Officer will be a key team member for the development and implementation of the Commission’s risk management and compliance framework (‘the framework’) to oversee the Union’s financial operations, particularly the EU bond issuances, related lending operations and debt management operations.</w:t>
      </w:r>
    </w:p>
    <w:p w14:paraId="2287A0BE" w14:textId="761DE804" w:rsidR="00E6668F" w:rsidRPr="00E6668F" w:rsidRDefault="00E6668F" w:rsidP="00453BC4">
      <w:pPr>
        <w:pStyle w:val="Heading1"/>
        <w:spacing w:before="120" w:after="120"/>
        <w:ind w:left="0"/>
        <w:jc w:val="both"/>
        <w:rPr>
          <w:rFonts w:ascii="EC Square Sans Pro" w:hAnsi="EC Square Sans Pro" w:cstheme="minorHAnsi"/>
          <w:b w:val="0"/>
          <w:bCs w:val="0"/>
          <w:color w:val="000000"/>
          <w:sz w:val="22"/>
          <w:szCs w:val="22"/>
          <w:shd w:val="clear" w:color="auto" w:fill="FAFCFF"/>
          <w:lang w:val="en-IE"/>
        </w:rPr>
      </w:pPr>
      <w:r w:rsidRPr="00E6668F">
        <w:rPr>
          <w:rFonts w:ascii="EC Square Sans Pro" w:hAnsi="EC Square Sans Pro" w:cstheme="minorHAnsi"/>
          <w:b w:val="0"/>
          <w:bCs w:val="0"/>
          <w:color w:val="000000"/>
          <w:sz w:val="22"/>
          <w:szCs w:val="22"/>
          <w:shd w:val="clear" w:color="auto" w:fill="FAFCFF"/>
          <w:lang w:val="en-IE"/>
        </w:rPr>
        <w:t xml:space="preserve">As a second line of defence, the Compliance Risk Management Officer is expected to work effectively alongside the CRO, the CRO's </w:t>
      </w:r>
      <w:r w:rsidR="002671FF">
        <w:rPr>
          <w:rFonts w:ascii="EC Square Sans Pro" w:hAnsi="EC Square Sans Pro" w:cstheme="minorHAnsi"/>
          <w:b w:val="0"/>
          <w:bCs w:val="0"/>
          <w:color w:val="000000"/>
          <w:sz w:val="22"/>
          <w:szCs w:val="22"/>
          <w:shd w:val="clear" w:color="auto" w:fill="FAFCFF"/>
          <w:lang w:val="en-IE"/>
        </w:rPr>
        <w:t>unit</w:t>
      </w:r>
      <w:r w:rsidRPr="00E6668F">
        <w:rPr>
          <w:rFonts w:ascii="EC Square Sans Pro" w:hAnsi="EC Square Sans Pro" w:cstheme="minorHAnsi"/>
          <w:b w:val="0"/>
          <w:bCs w:val="0"/>
          <w:color w:val="000000"/>
          <w:sz w:val="22"/>
          <w:szCs w:val="22"/>
          <w:shd w:val="clear" w:color="auto" w:fill="FAFCFF"/>
          <w:lang w:val="en-IE"/>
        </w:rPr>
        <w:t xml:space="preserve">, and business </w:t>
      </w:r>
      <w:r w:rsidR="00105FF4">
        <w:rPr>
          <w:rFonts w:ascii="EC Square Sans Pro" w:hAnsi="EC Square Sans Pro" w:cstheme="minorHAnsi"/>
          <w:b w:val="0"/>
          <w:bCs w:val="0"/>
          <w:color w:val="000000"/>
          <w:sz w:val="22"/>
          <w:szCs w:val="22"/>
          <w:shd w:val="clear" w:color="auto" w:fill="FAFCFF"/>
          <w:lang w:val="en-IE"/>
        </w:rPr>
        <w:t>units</w:t>
      </w:r>
      <w:r w:rsidRPr="00E6668F">
        <w:rPr>
          <w:rFonts w:ascii="EC Square Sans Pro" w:hAnsi="EC Square Sans Pro" w:cstheme="minorHAnsi"/>
          <w:b w:val="0"/>
          <w:bCs w:val="0"/>
          <w:color w:val="000000"/>
          <w:sz w:val="22"/>
          <w:szCs w:val="22"/>
          <w:shd w:val="clear" w:color="auto" w:fill="FAFCFF"/>
          <w:lang w:val="en-IE"/>
        </w:rPr>
        <w:t xml:space="preserve"> involved in the Union’s financial operations.</w:t>
      </w:r>
    </w:p>
    <w:p w14:paraId="482E538B" w14:textId="6F92DCB0" w:rsidR="00E6668F" w:rsidRPr="00E6668F" w:rsidRDefault="00E6668F" w:rsidP="00453BC4">
      <w:pPr>
        <w:pStyle w:val="Heading1"/>
        <w:spacing w:before="120" w:after="120"/>
        <w:ind w:left="0"/>
        <w:jc w:val="both"/>
        <w:rPr>
          <w:rFonts w:ascii="EC Square Sans Pro" w:hAnsi="EC Square Sans Pro" w:cstheme="minorHAnsi"/>
          <w:b w:val="0"/>
          <w:bCs w:val="0"/>
          <w:color w:val="000000"/>
          <w:sz w:val="22"/>
          <w:szCs w:val="22"/>
          <w:shd w:val="clear" w:color="auto" w:fill="FAFCFF"/>
          <w:lang w:val="en-IE"/>
        </w:rPr>
      </w:pPr>
      <w:r w:rsidRPr="00E6668F">
        <w:rPr>
          <w:rFonts w:ascii="EC Square Sans Pro" w:hAnsi="EC Square Sans Pro" w:cstheme="minorHAnsi"/>
          <w:b w:val="0"/>
          <w:bCs w:val="0"/>
          <w:color w:val="000000"/>
          <w:sz w:val="22"/>
          <w:szCs w:val="22"/>
          <w:shd w:val="clear" w:color="auto" w:fill="FAFCFF"/>
          <w:lang w:val="en-IE"/>
        </w:rPr>
        <w:t xml:space="preserve">The </w:t>
      </w:r>
      <w:r w:rsidR="002671FF">
        <w:rPr>
          <w:rFonts w:ascii="EC Square Sans Pro" w:hAnsi="EC Square Sans Pro" w:cstheme="minorHAnsi"/>
          <w:b w:val="0"/>
          <w:bCs w:val="0"/>
          <w:color w:val="000000"/>
          <w:sz w:val="22"/>
          <w:szCs w:val="22"/>
          <w:shd w:val="clear" w:color="auto" w:fill="FAFCFF"/>
          <w:lang w:val="en-IE"/>
        </w:rPr>
        <w:t xml:space="preserve">Compliance </w:t>
      </w:r>
      <w:r w:rsidRPr="00E6668F">
        <w:rPr>
          <w:rFonts w:ascii="EC Square Sans Pro" w:hAnsi="EC Square Sans Pro" w:cstheme="minorHAnsi"/>
          <w:b w:val="0"/>
          <w:bCs w:val="0"/>
          <w:color w:val="000000"/>
          <w:sz w:val="22"/>
          <w:szCs w:val="22"/>
          <w:shd w:val="clear" w:color="auto" w:fill="FAFCFF"/>
          <w:lang w:val="en-IE"/>
        </w:rPr>
        <w:t>Risk Management Officer will work closely with the Compliance Officer to oversee, assess, monitor, and report on the compliance, reputational, and legal risks related to the Union’s financial operations.</w:t>
      </w:r>
      <w:r w:rsidR="00765CA0">
        <w:rPr>
          <w:rFonts w:ascii="EC Square Sans Pro" w:hAnsi="EC Square Sans Pro" w:cstheme="minorHAnsi"/>
          <w:b w:val="0"/>
          <w:bCs w:val="0"/>
          <w:color w:val="000000"/>
          <w:sz w:val="22"/>
          <w:szCs w:val="22"/>
          <w:shd w:val="clear" w:color="auto" w:fill="FAFCFF"/>
          <w:lang w:val="en-IE"/>
        </w:rPr>
        <w:t xml:space="preserve"> In addition, the Compliance </w:t>
      </w:r>
      <w:r w:rsidR="00F150E7">
        <w:rPr>
          <w:rFonts w:ascii="EC Square Sans Pro" w:hAnsi="EC Square Sans Pro" w:cstheme="minorHAnsi"/>
          <w:b w:val="0"/>
          <w:bCs w:val="0"/>
          <w:color w:val="000000"/>
          <w:sz w:val="22"/>
          <w:szCs w:val="22"/>
          <w:shd w:val="clear" w:color="auto" w:fill="FAFCFF"/>
          <w:lang w:val="en-IE"/>
        </w:rPr>
        <w:t>Risk Management</w:t>
      </w:r>
      <w:r w:rsidR="00765CA0">
        <w:rPr>
          <w:rFonts w:ascii="EC Square Sans Pro" w:hAnsi="EC Square Sans Pro" w:cstheme="minorHAnsi"/>
          <w:b w:val="0"/>
          <w:bCs w:val="0"/>
          <w:color w:val="000000"/>
          <w:sz w:val="22"/>
          <w:szCs w:val="22"/>
          <w:shd w:val="clear" w:color="auto" w:fill="FAFCFF"/>
          <w:lang w:val="en-IE"/>
        </w:rPr>
        <w:t xml:space="preserve"> Officer</w:t>
      </w:r>
      <w:r w:rsidR="00105FF4">
        <w:rPr>
          <w:rFonts w:ascii="EC Square Sans Pro" w:hAnsi="EC Square Sans Pro" w:cstheme="minorHAnsi"/>
          <w:b w:val="0"/>
          <w:bCs w:val="0"/>
          <w:color w:val="000000"/>
          <w:sz w:val="22"/>
          <w:szCs w:val="22"/>
          <w:shd w:val="clear" w:color="auto" w:fill="FAFCFF"/>
          <w:lang w:val="en-IE"/>
        </w:rPr>
        <w:t xml:space="preserve"> will work with the Operational Risk Management Officer on operational risk related topics. </w:t>
      </w:r>
    </w:p>
    <w:p w14:paraId="431EC458" w14:textId="77777777" w:rsidR="00F150E7" w:rsidRDefault="00E6668F" w:rsidP="00F150E7">
      <w:pPr>
        <w:pStyle w:val="Heading1"/>
        <w:spacing w:before="120" w:after="120"/>
        <w:ind w:left="0"/>
        <w:jc w:val="both"/>
        <w:rPr>
          <w:rFonts w:ascii="EC Square Sans Pro" w:hAnsi="EC Square Sans Pro" w:cstheme="minorHAnsi"/>
          <w:b w:val="0"/>
          <w:bCs w:val="0"/>
          <w:color w:val="000000"/>
          <w:sz w:val="22"/>
          <w:szCs w:val="22"/>
          <w:shd w:val="clear" w:color="auto" w:fill="FAFCFF"/>
          <w:lang w:val="en-IE"/>
        </w:rPr>
      </w:pPr>
      <w:r w:rsidRPr="00E6668F">
        <w:rPr>
          <w:rFonts w:ascii="EC Square Sans Pro" w:hAnsi="EC Square Sans Pro" w:cstheme="minorHAnsi"/>
          <w:b w:val="0"/>
          <w:bCs w:val="0"/>
          <w:color w:val="000000"/>
          <w:sz w:val="22"/>
          <w:szCs w:val="22"/>
          <w:shd w:val="clear" w:color="auto" w:fill="FAFCFF"/>
          <w:lang w:val="en-IE"/>
        </w:rPr>
        <w:t xml:space="preserve">Additionally, the </w:t>
      </w:r>
      <w:r w:rsidR="002671FF">
        <w:rPr>
          <w:rFonts w:ascii="EC Square Sans Pro" w:hAnsi="EC Square Sans Pro" w:cstheme="minorHAnsi"/>
          <w:b w:val="0"/>
          <w:bCs w:val="0"/>
          <w:color w:val="000000"/>
          <w:sz w:val="22"/>
          <w:szCs w:val="22"/>
          <w:shd w:val="clear" w:color="auto" w:fill="FAFCFF"/>
          <w:lang w:val="en-IE"/>
        </w:rPr>
        <w:t xml:space="preserve">Compliance </w:t>
      </w:r>
      <w:r w:rsidRPr="00E6668F">
        <w:rPr>
          <w:rFonts w:ascii="EC Square Sans Pro" w:hAnsi="EC Square Sans Pro" w:cstheme="minorHAnsi"/>
          <w:b w:val="0"/>
          <w:bCs w:val="0"/>
          <w:color w:val="000000"/>
          <w:sz w:val="22"/>
          <w:szCs w:val="22"/>
          <w:shd w:val="clear" w:color="auto" w:fill="FAFCFF"/>
          <w:lang w:val="en-IE"/>
        </w:rPr>
        <w:t>Risk Management Officer will provide support to the functioning of the Risk and Compliance Committee (RCC) in its role of an advisory body to the CRO in the conduct of CRO’s duties related to financial risk management, oversight, and the development and/or implementation of the relevant risk framework.</w:t>
      </w:r>
      <w:r w:rsidR="00F150E7" w:rsidRPr="00F150E7">
        <w:rPr>
          <w:rFonts w:ascii="EC Square Sans Pro" w:hAnsi="EC Square Sans Pro" w:cstheme="minorHAnsi"/>
          <w:b w:val="0"/>
          <w:bCs w:val="0"/>
          <w:color w:val="000000"/>
          <w:sz w:val="22"/>
          <w:szCs w:val="22"/>
          <w:shd w:val="clear" w:color="auto" w:fill="FAFCFF"/>
          <w:lang w:val="en-IE"/>
        </w:rPr>
        <w:t xml:space="preserve"> </w:t>
      </w:r>
    </w:p>
    <w:p w14:paraId="3CA77948" w14:textId="653526CF" w:rsidR="00F150E7" w:rsidRPr="00E6668F" w:rsidRDefault="00F150E7" w:rsidP="00F150E7">
      <w:pPr>
        <w:pStyle w:val="Heading1"/>
        <w:spacing w:before="120" w:after="120"/>
        <w:ind w:left="0"/>
        <w:jc w:val="both"/>
        <w:rPr>
          <w:rFonts w:ascii="EC Square Sans Pro" w:hAnsi="EC Square Sans Pro" w:cstheme="minorHAnsi"/>
          <w:b w:val="0"/>
          <w:bCs w:val="0"/>
          <w:color w:val="000000"/>
          <w:sz w:val="22"/>
          <w:szCs w:val="22"/>
          <w:shd w:val="clear" w:color="auto" w:fill="FAFCFF"/>
          <w:lang w:val="en-IE"/>
        </w:rPr>
      </w:pPr>
      <w:r w:rsidRPr="00E6668F">
        <w:rPr>
          <w:rFonts w:ascii="EC Square Sans Pro" w:hAnsi="EC Square Sans Pro" w:cstheme="minorHAnsi"/>
          <w:b w:val="0"/>
          <w:bCs w:val="0"/>
          <w:color w:val="000000"/>
          <w:sz w:val="22"/>
          <w:szCs w:val="22"/>
          <w:shd w:val="clear" w:color="auto" w:fill="FAFCFF"/>
          <w:lang w:val="en-IE"/>
        </w:rPr>
        <w:t xml:space="preserve">The </w:t>
      </w:r>
      <w:r>
        <w:rPr>
          <w:rFonts w:ascii="EC Square Sans Pro" w:hAnsi="EC Square Sans Pro" w:cstheme="minorHAnsi"/>
          <w:b w:val="0"/>
          <w:bCs w:val="0"/>
          <w:color w:val="000000"/>
          <w:sz w:val="22"/>
          <w:szCs w:val="22"/>
          <w:shd w:val="clear" w:color="auto" w:fill="FAFCFF"/>
          <w:lang w:val="en-IE"/>
        </w:rPr>
        <w:t xml:space="preserve">Compliance </w:t>
      </w:r>
      <w:r w:rsidRPr="00E6668F">
        <w:rPr>
          <w:rFonts w:ascii="EC Square Sans Pro" w:hAnsi="EC Square Sans Pro" w:cstheme="minorHAnsi"/>
          <w:b w:val="0"/>
          <w:bCs w:val="0"/>
          <w:color w:val="000000"/>
          <w:sz w:val="22"/>
          <w:szCs w:val="22"/>
          <w:shd w:val="clear" w:color="auto" w:fill="FAFCFF"/>
          <w:lang w:val="en-IE"/>
        </w:rPr>
        <w:t>Risk Management Officer will also participate in the continuous development of the framework, including the review and improvement of various risk policies, measurement methodologies and guidelines, based on best practice and needs of risk management.</w:t>
      </w:r>
    </w:p>
    <w:p w14:paraId="6DF757E2" w14:textId="0DFA80BE" w:rsidR="00E6668F" w:rsidRPr="00E6668F" w:rsidRDefault="00E6668F" w:rsidP="00453BC4">
      <w:pPr>
        <w:pStyle w:val="Heading1"/>
        <w:spacing w:before="120" w:after="120"/>
        <w:ind w:left="0"/>
        <w:jc w:val="both"/>
        <w:rPr>
          <w:rFonts w:ascii="EC Square Sans Pro" w:hAnsi="EC Square Sans Pro" w:cstheme="minorHAnsi"/>
          <w:b w:val="0"/>
          <w:bCs w:val="0"/>
          <w:color w:val="000000"/>
          <w:sz w:val="22"/>
          <w:szCs w:val="22"/>
          <w:u w:val="single"/>
          <w:shd w:val="clear" w:color="auto" w:fill="FAFCFF"/>
          <w:lang w:val="en-IE"/>
        </w:rPr>
      </w:pPr>
      <w:r w:rsidRPr="00E6668F">
        <w:rPr>
          <w:rFonts w:ascii="EC Square Sans Pro" w:hAnsi="EC Square Sans Pro" w:cstheme="minorHAnsi"/>
          <w:b w:val="0"/>
          <w:bCs w:val="0"/>
          <w:color w:val="000000"/>
          <w:sz w:val="22"/>
          <w:szCs w:val="22"/>
          <w:u w:val="single"/>
          <w:shd w:val="clear" w:color="auto" w:fill="FAFCFF"/>
          <w:lang w:val="en-IE"/>
        </w:rPr>
        <w:t>Functions and duties</w:t>
      </w:r>
    </w:p>
    <w:p w14:paraId="460C812C" w14:textId="3433383B" w:rsidR="0013614C" w:rsidRPr="0013614C" w:rsidRDefault="00E6668F" w:rsidP="00005FA6">
      <w:pPr>
        <w:pStyle w:val="Heading1"/>
        <w:spacing w:before="120" w:after="120"/>
        <w:ind w:left="0"/>
        <w:jc w:val="both"/>
        <w:rPr>
          <w:rFonts w:ascii="EC Square Sans Pro" w:hAnsi="EC Square Sans Pro" w:cstheme="minorHAnsi"/>
          <w:b w:val="0"/>
          <w:bCs w:val="0"/>
          <w:color w:val="000000"/>
          <w:sz w:val="22"/>
          <w:szCs w:val="22"/>
          <w:shd w:val="clear" w:color="auto" w:fill="FAFCFF"/>
          <w:lang w:val="en-IE"/>
        </w:rPr>
      </w:pPr>
      <w:r w:rsidRPr="00E6668F">
        <w:rPr>
          <w:rFonts w:ascii="EC Square Sans Pro" w:hAnsi="EC Square Sans Pro" w:cstheme="minorHAnsi"/>
          <w:b w:val="0"/>
          <w:bCs w:val="0"/>
          <w:color w:val="000000"/>
          <w:sz w:val="22"/>
          <w:szCs w:val="22"/>
          <w:shd w:val="clear" w:color="auto" w:fill="FAFCFF"/>
          <w:lang w:val="en-IE"/>
        </w:rPr>
        <w:t xml:space="preserve">The </w:t>
      </w:r>
      <w:r w:rsidR="0013614C">
        <w:rPr>
          <w:rFonts w:ascii="EC Square Sans Pro" w:hAnsi="EC Square Sans Pro" w:cstheme="minorHAnsi"/>
          <w:b w:val="0"/>
          <w:bCs w:val="0"/>
          <w:color w:val="000000"/>
          <w:sz w:val="22"/>
          <w:szCs w:val="22"/>
          <w:shd w:val="clear" w:color="auto" w:fill="FAFCFF"/>
          <w:lang w:val="en-IE"/>
        </w:rPr>
        <w:t>C</w:t>
      </w:r>
      <w:r w:rsidR="0013614C" w:rsidRPr="0013614C">
        <w:rPr>
          <w:rFonts w:ascii="EC Square Sans Pro" w:hAnsi="EC Square Sans Pro" w:cstheme="minorHAnsi"/>
          <w:b w:val="0"/>
          <w:bCs w:val="0"/>
          <w:color w:val="000000"/>
          <w:sz w:val="22"/>
          <w:szCs w:val="22"/>
          <w:shd w:val="clear" w:color="auto" w:fill="FAFCFF"/>
          <w:lang w:val="en-IE"/>
        </w:rPr>
        <w:t>ompliance Risk Management Officer's tasks will primarily focus on:</w:t>
      </w:r>
    </w:p>
    <w:p w14:paraId="4D27F0CD" w14:textId="77777777" w:rsidR="0013614C" w:rsidRPr="0013614C" w:rsidRDefault="0013614C" w:rsidP="00005FA6">
      <w:pPr>
        <w:pStyle w:val="Heading1"/>
        <w:spacing w:before="120" w:after="120"/>
        <w:ind w:left="0"/>
        <w:jc w:val="both"/>
        <w:rPr>
          <w:rFonts w:ascii="EC Square Sans Pro" w:hAnsi="EC Square Sans Pro" w:cstheme="minorHAnsi"/>
          <w:b w:val="0"/>
          <w:bCs w:val="0"/>
          <w:color w:val="000000"/>
          <w:sz w:val="22"/>
          <w:szCs w:val="22"/>
          <w:u w:val="single"/>
          <w:shd w:val="clear" w:color="auto" w:fill="FAFCFF"/>
          <w:lang w:val="en-IE"/>
        </w:rPr>
      </w:pPr>
      <w:r w:rsidRPr="0013614C">
        <w:rPr>
          <w:rFonts w:ascii="EC Square Sans Pro" w:hAnsi="EC Square Sans Pro" w:cstheme="minorHAnsi"/>
          <w:b w:val="0"/>
          <w:bCs w:val="0"/>
          <w:color w:val="000000"/>
          <w:sz w:val="22"/>
          <w:szCs w:val="22"/>
          <w:u w:val="single"/>
          <w:shd w:val="clear" w:color="auto" w:fill="FAFCFF"/>
          <w:lang w:val="en-IE"/>
        </w:rPr>
        <w:t>LEGAL ANALYSIS, ADVICE and ASSISTANCE</w:t>
      </w:r>
    </w:p>
    <w:p w14:paraId="3D35842E" w14:textId="77777777" w:rsidR="00005FA6" w:rsidRDefault="0013614C" w:rsidP="00005FA6">
      <w:pPr>
        <w:pStyle w:val="Heading1"/>
        <w:numPr>
          <w:ilvl w:val="0"/>
          <w:numId w:val="19"/>
        </w:numPr>
        <w:spacing w:before="120" w:after="120"/>
        <w:jc w:val="both"/>
        <w:rPr>
          <w:rFonts w:ascii="EC Square Sans Pro" w:hAnsi="EC Square Sans Pro" w:cstheme="minorHAnsi"/>
          <w:b w:val="0"/>
          <w:bCs w:val="0"/>
          <w:color w:val="000000"/>
          <w:sz w:val="22"/>
          <w:szCs w:val="22"/>
          <w:shd w:val="clear" w:color="auto" w:fill="FAFCFF"/>
          <w:lang w:val="en-IE"/>
        </w:rPr>
      </w:pPr>
      <w:r w:rsidRPr="0013614C">
        <w:rPr>
          <w:rFonts w:ascii="EC Square Sans Pro" w:hAnsi="EC Square Sans Pro" w:cstheme="minorHAnsi"/>
          <w:b w:val="0"/>
          <w:bCs w:val="0"/>
          <w:color w:val="000000"/>
          <w:sz w:val="22"/>
          <w:szCs w:val="22"/>
          <w:shd w:val="clear" w:color="auto" w:fill="FAFCFF"/>
          <w:lang w:val="en-IE"/>
        </w:rPr>
        <w:t>Work closely with the Compliance Officer in ensuring that the framework, particularly it’s compliance part, is appropriately implanted and overseen.</w:t>
      </w:r>
    </w:p>
    <w:p w14:paraId="69AAA30B" w14:textId="77777777" w:rsidR="00005FA6" w:rsidRDefault="0013614C" w:rsidP="00005FA6">
      <w:pPr>
        <w:pStyle w:val="Heading1"/>
        <w:numPr>
          <w:ilvl w:val="0"/>
          <w:numId w:val="19"/>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Oversee the establishment of sound and effective processes for monitoring and/or evaluation of policies and/or internal rules of DG BUDG and other relevant services, where relevant, in the field of compliance</w:t>
      </w:r>
      <w:r w:rsidR="00F150E7" w:rsidRPr="00005FA6">
        <w:rPr>
          <w:rFonts w:ascii="EC Square Sans Pro" w:hAnsi="EC Square Sans Pro" w:cstheme="minorHAnsi"/>
          <w:b w:val="0"/>
          <w:bCs w:val="0"/>
          <w:color w:val="000000"/>
          <w:sz w:val="22"/>
          <w:szCs w:val="22"/>
          <w:shd w:val="clear" w:color="auto" w:fill="FAFCFF"/>
          <w:lang w:val="en-IE"/>
        </w:rPr>
        <w:t xml:space="preserve"> and operational risk</w:t>
      </w:r>
      <w:r w:rsidRPr="00005FA6">
        <w:rPr>
          <w:rFonts w:ascii="EC Square Sans Pro" w:hAnsi="EC Square Sans Pro" w:cstheme="minorHAnsi"/>
          <w:b w:val="0"/>
          <w:bCs w:val="0"/>
          <w:color w:val="000000"/>
          <w:sz w:val="22"/>
          <w:szCs w:val="22"/>
          <w:shd w:val="clear" w:color="auto" w:fill="FAFCFF"/>
          <w:lang w:val="en-IE"/>
        </w:rPr>
        <w:t>.</w:t>
      </w:r>
      <w:r w:rsidR="00005FA6" w:rsidRPr="00005FA6">
        <w:rPr>
          <w:rFonts w:ascii="EC Square Sans Pro" w:hAnsi="EC Square Sans Pro" w:cstheme="minorHAnsi"/>
          <w:b w:val="0"/>
          <w:bCs w:val="0"/>
          <w:color w:val="000000"/>
          <w:sz w:val="22"/>
          <w:szCs w:val="22"/>
          <w:shd w:val="clear" w:color="auto" w:fill="FAFCFF"/>
          <w:lang w:val="en-IE"/>
        </w:rPr>
        <w:t xml:space="preserve"> </w:t>
      </w:r>
    </w:p>
    <w:p w14:paraId="53BB23DC" w14:textId="77777777" w:rsidR="00005FA6" w:rsidRDefault="0013614C" w:rsidP="00005FA6">
      <w:pPr>
        <w:pStyle w:val="Heading1"/>
        <w:numPr>
          <w:ilvl w:val="0"/>
          <w:numId w:val="19"/>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lastRenderedPageBreak/>
        <w:t>Monitor internal rules addressing the conflicts of interest, the insider trading, and the handling of sensitive information for the asset management and borrowing activities.</w:t>
      </w:r>
      <w:r w:rsidR="00005FA6">
        <w:rPr>
          <w:rFonts w:ascii="EC Square Sans Pro" w:hAnsi="EC Square Sans Pro" w:cstheme="minorHAnsi"/>
          <w:b w:val="0"/>
          <w:bCs w:val="0"/>
          <w:color w:val="000000"/>
          <w:sz w:val="22"/>
          <w:szCs w:val="22"/>
          <w:shd w:val="clear" w:color="auto" w:fill="FAFCFF"/>
          <w:lang w:val="en-IE"/>
        </w:rPr>
        <w:t xml:space="preserve"> </w:t>
      </w:r>
    </w:p>
    <w:p w14:paraId="21B74063" w14:textId="77777777" w:rsidR="00005FA6" w:rsidRDefault="0013614C" w:rsidP="00005FA6">
      <w:pPr>
        <w:pStyle w:val="Heading1"/>
        <w:numPr>
          <w:ilvl w:val="0"/>
          <w:numId w:val="19"/>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Regularly assess changes in the law and regulations applicable to the Union’s financial operations and advise the CRO and/or the relevant services.</w:t>
      </w:r>
      <w:r w:rsidR="00005FA6">
        <w:rPr>
          <w:rFonts w:ascii="EC Square Sans Pro" w:hAnsi="EC Square Sans Pro" w:cstheme="minorHAnsi"/>
          <w:b w:val="0"/>
          <w:bCs w:val="0"/>
          <w:color w:val="000000"/>
          <w:sz w:val="22"/>
          <w:szCs w:val="22"/>
          <w:shd w:val="clear" w:color="auto" w:fill="FAFCFF"/>
          <w:lang w:val="en-IE"/>
        </w:rPr>
        <w:t xml:space="preserve"> </w:t>
      </w:r>
    </w:p>
    <w:p w14:paraId="50E10415" w14:textId="77777777" w:rsidR="00005FA6" w:rsidRDefault="0013614C" w:rsidP="00005FA6">
      <w:pPr>
        <w:pStyle w:val="Heading1"/>
        <w:numPr>
          <w:ilvl w:val="0"/>
          <w:numId w:val="19"/>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Ensure that legal undertakings entered by Directorate BUDG.F on behalf of the European Commission are prepared in a manner which offers strong legal protections to the institution and are consistent with its mandate to manage assets entrusted to it.</w:t>
      </w:r>
      <w:r w:rsidR="00005FA6">
        <w:rPr>
          <w:rFonts w:ascii="EC Square Sans Pro" w:hAnsi="EC Square Sans Pro" w:cstheme="minorHAnsi"/>
          <w:b w:val="0"/>
          <w:bCs w:val="0"/>
          <w:color w:val="000000"/>
          <w:sz w:val="22"/>
          <w:szCs w:val="22"/>
          <w:shd w:val="clear" w:color="auto" w:fill="FAFCFF"/>
          <w:lang w:val="en-IE"/>
        </w:rPr>
        <w:t xml:space="preserve"> </w:t>
      </w:r>
    </w:p>
    <w:p w14:paraId="032304D4" w14:textId="77777777" w:rsidR="00005FA6" w:rsidRDefault="0013614C" w:rsidP="00005FA6">
      <w:pPr>
        <w:pStyle w:val="Heading1"/>
        <w:numPr>
          <w:ilvl w:val="0"/>
          <w:numId w:val="19"/>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Monitor and promote staff awareness on ethics issues in relation to the asset management, borrowing activities, and debt management activities.</w:t>
      </w:r>
      <w:r w:rsidR="00005FA6">
        <w:rPr>
          <w:rFonts w:ascii="EC Square Sans Pro" w:hAnsi="EC Square Sans Pro" w:cstheme="minorHAnsi"/>
          <w:b w:val="0"/>
          <w:bCs w:val="0"/>
          <w:color w:val="000000"/>
          <w:sz w:val="22"/>
          <w:szCs w:val="22"/>
          <w:shd w:val="clear" w:color="auto" w:fill="FAFCFF"/>
          <w:lang w:val="en-IE"/>
        </w:rPr>
        <w:t xml:space="preserve"> </w:t>
      </w:r>
    </w:p>
    <w:p w14:paraId="7BD7B7E0" w14:textId="77777777" w:rsidR="00005FA6" w:rsidRDefault="0013614C" w:rsidP="00005FA6">
      <w:pPr>
        <w:pStyle w:val="Heading1"/>
        <w:numPr>
          <w:ilvl w:val="0"/>
          <w:numId w:val="19"/>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Monitor compliance with applicable legal and regulatory requirements and internal policies, report to the CRO and relevant services on compliance risks and to advise on recommended measures to be taken.</w:t>
      </w:r>
      <w:r w:rsidR="00005FA6">
        <w:rPr>
          <w:rFonts w:ascii="EC Square Sans Pro" w:hAnsi="EC Square Sans Pro" w:cstheme="minorHAnsi"/>
          <w:b w:val="0"/>
          <w:bCs w:val="0"/>
          <w:color w:val="000000"/>
          <w:sz w:val="22"/>
          <w:szCs w:val="22"/>
          <w:shd w:val="clear" w:color="auto" w:fill="FAFCFF"/>
          <w:lang w:val="en-IE"/>
        </w:rPr>
        <w:t xml:space="preserve"> </w:t>
      </w:r>
    </w:p>
    <w:p w14:paraId="67087E9F" w14:textId="3EDB3D9E" w:rsidR="0013614C" w:rsidRPr="00005FA6" w:rsidRDefault="0013614C" w:rsidP="00005FA6">
      <w:pPr>
        <w:pStyle w:val="Heading1"/>
        <w:numPr>
          <w:ilvl w:val="0"/>
          <w:numId w:val="19"/>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Co-ordinate and/or contribute to the coherence of new compliance rules relating to the Union’s financial operations as required and relevant.</w:t>
      </w:r>
    </w:p>
    <w:p w14:paraId="4BEE89EE" w14:textId="77777777" w:rsidR="0013614C" w:rsidRPr="0013614C" w:rsidRDefault="0013614C" w:rsidP="00453BC4">
      <w:pPr>
        <w:pStyle w:val="Heading1"/>
        <w:spacing w:before="120" w:after="120"/>
        <w:jc w:val="both"/>
        <w:rPr>
          <w:rFonts w:ascii="EC Square Sans Pro" w:hAnsi="EC Square Sans Pro" w:cstheme="minorHAnsi"/>
          <w:b w:val="0"/>
          <w:bCs w:val="0"/>
          <w:color w:val="000000"/>
          <w:sz w:val="22"/>
          <w:szCs w:val="22"/>
          <w:shd w:val="clear" w:color="auto" w:fill="FAFCFF"/>
          <w:lang w:val="en-IE"/>
        </w:rPr>
      </w:pPr>
    </w:p>
    <w:p w14:paraId="192E4615" w14:textId="77777777" w:rsidR="0013614C" w:rsidRPr="0013614C" w:rsidRDefault="0013614C" w:rsidP="00005FA6">
      <w:pPr>
        <w:pStyle w:val="Heading1"/>
        <w:spacing w:before="120" w:after="120"/>
        <w:ind w:left="0"/>
        <w:jc w:val="both"/>
        <w:rPr>
          <w:rFonts w:ascii="EC Square Sans Pro" w:hAnsi="EC Square Sans Pro" w:cstheme="minorHAnsi"/>
          <w:b w:val="0"/>
          <w:bCs w:val="0"/>
          <w:color w:val="000000"/>
          <w:sz w:val="22"/>
          <w:szCs w:val="22"/>
          <w:u w:val="single"/>
          <w:shd w:val="clear" w:color="auto" w:fill="FAFCFF"/>
          <w:lang w:val="en-IE"/>
        </w:rPr>
      </w:pPr>
      <w:r w:rsidRPr="0013614C">
        <w:rPr>
          <w:rFonts w:ascii="EC Square Sans Pro" w:hAnsi="EC Square Sans Pro" w:cstheme="minorHAnsi"/>
          <w:b w:val="0"/>
          <w:bCs w:val="0"/>
          <w:color w:val="000000"/>
          <w:sz w:val="22"/>
          <w:szCs w:val="22"/>
          <w:u w:val="single"/>
          <w:shd w:val="clear" w:color="auto" w:fill="FAFCFF"/>
          <w:lang w:val="en-IE"/>
        </w:rPr>
        <w:t>HORIZONTAL COORDINATION</w:t>
      </w:r>
    </w:p>
    <w:p w14:paraId="3068B4CE" w14:textId="77777777" w:rsidR="00005FA6" w:rsidRDefault="0013614C" w:rsidP="00005FA6">
      <w:pPr>
        <w:pStyle w:val="Heading1"/>
        <w:numPr>
          <w:ilvl w:val="0"/>
          <w:numId w:val="20"/>
        </w:numPr>
        <w:spacing w:before="120" w:after="120"/>
        <w:jc w:val="both"/>
        <w:rPr>
          <w:rFonts w:ascii="EC Square Sans Pro" w:hAnsi="EC Square Sans Pro" w:cstheme="minorHAnsi"/>
          <w:b w:val="0"/>
          <w:bCs w:val="0"/>
          <w:color w:val="000000"/>
          <w:sz w:val="22"/>
          <w:szCs w:val="22"/>
          <w:shd w:val="clear" w:color="auto" w:fill="FAFCFF"/>
          <w:lang w:val="en-IE"/>
        </w:rPr>
      </w:pPr>
      <w:r w:rsidRPr="0013614C">
        <w:rPr>
          <w:rFonts w:ascii="EC Square Sans Pro" w:hAnsi="EC Square Sans Pro" w:cstheme="minorHAnsi"/>
          <w:b w:val="0"/>
          <w:bCs w:val="0"/>
          <w:color w:val="000000"/>
          <w:sz w:val="22"/>
          <w:szCs w:val="22"/>
          <w:shd w:val="clear" w:color="auto" w:fill="FAFCFF"/>
          <w:lang w:val="en-IE"/>
        </w:rPr>
        <w:t>Liaise and consult with business areas involved with the Union’s financial operations, with other relevant services, as required, and external parties on compliance risk management related issues.</w:t>
      </w:r>
      <w:r w:rsidR="00005FA6">
        <w:rPr>
          <w:rFonts w:ascii="EC Square Sans Pro" w:hAnsi="EC Square Sans Pro" w:cstheme="minorHAnsi"/>
          <w:b w:val="0"/>
          <w:bCs w:val="0"/>
          <w:color w:val="000000"/>
          <w:sz w:val="22"/>
          <w:szCs w:val="22"/>
          <w:shd w:val="clear" w:color="auto" w:fill="FAFCFF"/>
          <w:lang w:val="en-IE"/>
        </w:rPr>
        <w:t xml:space="preserve"> </w:t>
      </w:r>
    </w:p>
    <w:p w14:paraId="3F2CF73F" w14:textId="77777777" w:rsidR="00005FA6" w:rsidRDefault="0013614C" w:rsidP="00005FA6">
      <w:pPr>
        <w:pStyle w:val="Heading1"/>
        <w:numPr>
          <w:ilvl w:val="0"/>
          <w:numId w:val="20"/>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Promote a culture of general risk awareness by assisting in developing and delivering ongoing specific risk training to business areas and responsible staff involved in the Union’s financial operations.</w:t>
      </w:r>
      <w:r w:rsidR="00005FA6">
        <w:rPr>
          <w:rFonts w:ascii="EC Square Sans Pro" w:hAnsi="EC Square Sans Pro" w:cstheme="minorHAnsi"/>
          <w:b w:val="0"/>
          <w:bCs w:val="0"/>
          <w:color w:val="000000"/>
          <w:sz w:val="22"/>
          <w:szCs w:val="22"/>
          <w:shd w:val="clear" w:color="auto" w:fill="FAFCFF"/>
          <w:lang w:val="en-IE"/>
        </w:rPr>
        <w:t xml:space="preserve"> </w:t>
      </w:r>
    </w:p>
    <w:p w14:paraId="350444B4" w14:textId="77777777" w:rsidR="00005FA6" w:rsidRDefault="0013614C" w:rsidP="00005FA6">
      <w:pPr>
        <w:pStyle w:val="Heading1"/>
        <w:numPr>
          <w:ilvl w:val="0"/>
          <w:numId w:val="20"/>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Provide ad-hoc support to other risk managers, when required.</w:t>
      </w:r>
      <w:r w:rsidR="00005FA6">
        <w:rPr>
          <w:rFonts w:ascii="EC Square Sans Pro" w:hAnsi="EC Square Sans Pro" w:cstheme="minorHAnsi"/>
          <w:b w:val="0"/>
          <w:bCs w:val="0"/>
          <w:color w:val="000000"/>
          <w:sz w:val="22"/>
          <w:szCs w:val="22"/>
          <w:shd w:val="clear" w:color="auto" w:fill="FAFCFF"/>
          <w:lang w:val="en-IE"/>
        </w:rPr>
        <w:t xml:space="preserve"> </w:t>
      </w:r>
    </w:p>
    <w:p w14:paraId="28DD8113" w14:textId="77777777" w:rsidR="00005FA6" w:rsidRDefault="0013614C" w:rsidP="00005FA6">
      <w:pPr>
        <w:pStyle w:val="Heading1"/>
        <w:numPr>
          <w:ilvl w:val="0"/>
          <w:numId w:val="20"/>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Organize and Document RCC Meetings – schedule meetings, prepare agendas, and accurately document discussions and decisions with detailed minutes and concise reports to ensure structured deliberations and transparent communication with stakeholders.</w:t>
      </w:r>
      <w:r w:rsidR="00005FA6">
        <w:rPr>
          <w:rFonts w:ascii="EC Square Sans Pro" w:hAnsi="EC Square Sans Pro" w:cstheme="minorHAnsi"/>
          <w:b w:val="0"/>
          <w:bCs w:val="0"/>
          <w:color w:val="000000"/>
          <w:sz w:val="22"/>
          <w:szCs w:val="22"/>
          <w:shd w:val="clear" w:color="auto" w:fill="FAFCFF"/>
          <w:lang w:val="en-IE"/>
        </w:rPr>
        <w:t xml:space="preserve"> </w:t>
      </w:r>
    </w:p>
    <w:p w14:paraId="0930033C" w14:textId="77777777" w:rsidR="00005FA6" w:rsidRDefault="0013614C" w:rsidP="00005FA6">
      <w:pPr>
        <w:pStyle w:val="Heading1"/>
        <w:numPr>
          <w:ilvl w:val="0"/>
          <w:numId w:val="20"/>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Act as the primary contact for the CRO, coordinating with relevant services to manage various phases of RCC organization.</w:t>
      </w:r>
      <w:r w:rsidR="00005FA6">
        <w:rPr>
          <w:rFonts w:ascii="EC Square Sans Pro" w:hAnsi="EC Square Sans Pro" w:cstheme="minorHAnsi"/>
          <w:b w:val="0"/>
          <w:bCs w:val="0"/>
          <w:color w:val="000000"/>
          <w:sz w:val="22"/>
          <w:szCs w:val="22"/>
          <w:shd w:val="clear" w:color="auto" w:fill="FAFCFF"/>
          <w:lang w:val="en-IE"/>
        </w:rPr>
        <w:t xml:space="preserve"> </w:t>
      </w:r>
    </w:p>
    <w:p w14:paraId="6E5141EB" w14:textId="33B38632" w:rsidR="00E6668F" w:rsidRPr="00005FA6" w:rsidRDefault="0013614C" w:rsidP="00005FA6">
      <w:pPr>
        <w:pStyle w:val="Heading1"/>
        <w:numPr>
          <w:ilvl w:val="0"/>
          <w:numId w:val="20"/>
        </w:numPr>
        <w:spacing w:before="120" w:after="120"/>
        <w:jc w:val="both"/>
        <w:rPr>
          <w:rFonts w:ascii="EC Square Sans Pro" w:hAnsi="EC Square Sans Pro" w:cstheme="minorHAnsi"/>
          <w:b w:val="0"/>
          <w:bCs w:val="0"/>
          <w:color w:val="000000"/>
          <w:sz w:val="22"/>
          <w:szCs w:val="22"/>
          <w:shd w:val="clear" w:color="auto" w:fill="FAFCFF"/>
          <w:lang w:val="en-IE"/>
        </w:rPr>
      </w:pPr>
      <w:r w:rsidRPr="00005FA6">
        <w:rPr>
          <w:rFonts w:ascii="EC Square Sans Pro" w:hAnsi="EC Square Sans Pro" w:cstheme="minorHAnsi"/>
          <w:b w:val="0"/>
          <w:bCs w:val="0"/>
          <w:color w:val="000000"/>
          <w:sz w:val="22"/>
          <w:szCs w:val="22"/>
          <w:shd w:val="clear" w:color="auto" w:fill="FAFCFF"/>
          <w:lang w:val="en-IE"/>
        </w:rPr>
        <w:t>Track and coordinate the completion of action items post RCC meetings, ensuring feedback integration and timely task completion.</w:t>
      </w:r>
    </w:p>
    <w:p w14:paraId="29B0E7CE" w14:textId="77777777" w:rsidR="005F51A6" w:rsidRPr="005470CD" w:rsidRDefault="005F51A6" w:rsidP="005F51A6">
      <w:pPr>
        <w:keepNext/>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735CD36E" w14:textId="44835FB4" w:rsidR="0013614C" w:rsidRPr="00453BC4" w:rsidRDefault="0013614C" w:rsidP="00453BC4">
      <w:pPr>
        <w:pStyle w:val="Heading1"/>
        <w:spacing w:before="120" w:after="120"/>
        <w:ind w:left="0"/>
        <w:jc w:val="both"/>
        <w:rPr>
          <w:rFonts w:ascii="EC Square Sans Pro" w:hAnsi="EC Square Sans Pro" w:cstheme="minorBidi"/>
          <w:b w:val="0"/>
          <w:bCs w:val="0"/>
          <w:color w:val="000000"/>
          <w:sz w:val="22"/>
          <w:szCs w:val="22"/>
          <w:u w:val="single"/>
          <w:shd w:val="clear" w:color="auto" w:fill="FAFCFF"/>
          <w:lang w:val="en-IE"/>
        </w:rPr>
      </w:pPr>
      <w:r w:rsidRPr="00453BC4">
        <w:rPr>
          <w:rFonts w:ascii="EC Square Sans Pro" w:hAnsi="EC Square Sans Pro" w:cstheme="minorBidi"/>
          <w:b w:val="0"/>
          <w:bCs w:val="0"/>
          <w:color w:val="000000"/>
          <w:sz w:val="22"/>
          <w:szCs w:val="22"/>
          <w:u w:val="single"/>
          <w:shd w:val="clear" w:color="auto" w:fill="FAFCFF"/>
          <w:lang w:val="en-IE"/>
        </w:rPr>
        <w:t>Experience</w:t>
      </w:r>
    </w:p>
    <w:p w14:paraId="5CA0822D" w14:textId="5DF3FB04" w:rsidR="0013614C" w:rsidRPr="0013614C" w:rsidRDefault="0013614C" w:rsidP="00453BC4">
      <w:pPr>
        <w:pStyle w:val="Heading1"/>
        <w:spacing w:before="120" w:after="120"/>
        <w:ind w:left="0"/>
        <w:jc w:val="both"/>
        <w:rPr>
          <w:rFonts w:ascii="EC Square Sans Pro" w:hAnsi="EC Square Sans Pro" w:cstheme="minorBidi"/>
          <w:b w:val="0"/>
          <w:bCs w:val="0"/>
          <w:color w:val="000000"/>
          <w:sz w:val="22"/>
          <w:szCs w:val="22"/>
          <w:shd w:val="clear" w:color="auto" w:fill="FAFCFF"/>
          <w:lang w:val="en-IE"/>
        </w:rPr>
      </w:pPr>
      <w:r w:rsidRPr="0013614C">
        <w:rPr>
          <w:rFonts w:ascii="EC Square Sans Pro" w:hAnsi="EC Square Sans Pro" w:cstheme="minorBidi"/>
          <w:b w:val="0"/>
          <w:bCs w:val="0"/>
          <w:color w:val="000000"/>
          <w:sz w:val="22"/>
          <w:szCs w:val="22"/>
          <w:shd w:val="clear" w:color="auto" w:fill="FAFCFF"/>
          <w:lang w:val="en-IE"/>
        </w:rPr>
        <w:t xml:space="preserve">Minimum 3 years of relevant proven working experience in business administration, accounting, financial reporting, compliance and/or budgetary matters. Working experience in a public institution of a Member State or a European institution or a </w:t>
      </w:r>
      <w:r w:rsidR="00F150E7">
        <w:rPr>
          <w:rFonts w:ascii="EC Square Sans Pro" w:hAnsi="EC Square Sans Pro" w:cstheme="minorBidi"/>
          <w:b w:val="0"/>
          <w:bCs w:val="0"/>
          <w:color w:val="000000"/>
          <w:sz w:val="22"/>
          <w:szCs w:val="22"/>
          <w:shd w:val="clear" w:color="auto" w:fill="FAFCFF"/>
          <w:lang w:val="en-IE"/>
        </w:rPr>
        <w:t>financial</w:t>
      </w:r>
      <w:r w:rsidRPr="0013614C">
        <w:rPr>
          <w:rFonts w:ascii="EC Square Sans Pro" w:hAnsi="EC Square Sans Pro" w:cstheme="minorBidi"/>
          <w:b w:val="0"/>
          <w:bCs w:val="0"/>
          <w:color w:val="000000"/>
          <w:sz w:val="22"/>
          <w:szCs w:val="22"/>
          <w:shd w:val="clear" w:color="auto" w:fill="FAFCFF"/>
          <w:lang w:val="en-IE"/>
        </w:rPr>
        <w:t xml:space="preserve"> institution would be considered as an advantage.</w:t>
      </w:r>
    </w:p>
    <w:p w14:paraId="48E7F2F0" w14:textId="77777777" w:rsidR="00005FA6" w:rsidRDefault="0013614C" w:rsidP="00005FA6">
      <w:pPr>
        <w:pStyle w:val="Heading1"/>
        <w:numPr>
          <w:ilvl w:val="0"/>
          <w:numId w:val="21"/>
        </w:numPr>
        <w:spacing w:before="120" w:after="120"/>
        <w:jc w:val="both"/>
        <w:rPr>
          <w:rFonts w:ascii="EC Square Sans Pro" w:hAnsi="EC Square Sans Pro" w:cstheme="minorBidi"/>
          <w:b w:val="0"/>
          <w:bCs w:val="0"/>
          <w:color w:val="000000"/>
          <w:sz w:val="22"/>
          <w:szCs w:val="22"/>
          <w:shd w:val="clear" w:color="auto" w:fill="FAFCFF"/>
          <w:lang w:val="en-IE"/>
        </w:rPr>
      </w:pPr>
      <w:r w:rsidRPr="0013614C">
        <w:rPr>
          <w:rFonts w:ascii="EC Square Sans Pro" w:hAnsi="EC Square Sans Pro" w:cstheme="minorBidi"/>
          <w:b w:val="0"/>
          <w:bCs w:val="0"/>
          <w:color w:val="000000"/>
          <w:sz w:val="22"/>
          <w:szCs w:val="22"/>
          <w:shd w:val="clear" w:color="auto" w:fill="FAFCFF"/>
          <w:lang w:val="en-IE"/>
        </w:rPr>
        <w:t>Good knowledge of financial market instruments.</w:t>
      </w:r>
      <w:r w:rsidR="00005FA6">
        <w:rPr>
          <w:rFonts w:ascii="EC Square Sans Pro" w:hAnsi="EC Square Sans Pro" w:cstheme="minorBidi"/>
          <w:b w:val="0"/>
          <w:bCs w:val="0"/>
          <w:color w:val="000000"/>
          <w:sz w:val="22"/>
          <w:szCs w:val="22"/>
          <w:shd w:val="clear" w:color="auto" w:fill="FAFCFF"/>
          <w:lang w:val="en-IE"/>
        </w:rPr>
        <w:t xml:space="preserve"> </w:t>
      </w:r>
    </w:p>
    <w:p w14:paraId="11E50100" w14:textId="77777777" w:rsidR="00005FA6" w:rsidRDefault="0013614C" w:rsidP="00005FA6">
      <w:pPr>
        <w:pStyle w:val="Heading1"/>
        <w:numPr>
          <w:ilvl w:val="0"/>
          <w:numId w:val="21"/>
        </w:numPr>
        <w:spacing w:before="120" w:after="120"/>
        <w:jc w:val="both"/>
        <w:rPr>
          <w:rFonts w:ascii="EC Square Sans Pro" w:hAnsi="EC Square Sans Pro" w:cstheme="minorBidi"/>
          <w:b w:val="0"/>
          <w:bCs w:val="0"/>
          <w:color w:val="000000"/>
          <w:sz w:val="22"/>
          <w:szCs w:val="22"/>
          <w:shd w:val="clear" w:color="auto" w:fill="FAFCFF"/>
          <w:lang w:val="en-IE"/>
        </w:rPr>
      </w:pPr>
      <w:r w:rsidRPr="00005FA6">
        <w:rPr>
          <w:rFonts w:ascii="EC Square Sans Pro" w:hAnsi="EC Square Sans Pro" w:cstheme="minorBidi"/>
          <w:b w:val="0"/>
          <w:bCs w:val="0"/>
          <w:color w:val="000000"/>
          <w:sz w:val="22"/>
          <w:szCs w:val="22"/>
          <w:shd w:val="clear" w:color="auto" w:fill="FAFCFF"/>
          <w:lang w:val="en-IE"/>
        </w:rPr>
        <w:lastRenderedPageBreak/>
        <w:t>A legal background is an important asset for the function.</w:t>
      </w:r>
      <w:r w:rsidR="00005FA6">
        <w:rPr>
          <w:rFonts w:ascii="EC Square Sans Pro" w:hAnsi="EC Square Sans Pro" w:cstheme="minorBidi"/>
          <w:b w:val="0"/>
          <w:bCs w:val="0"/>
          <w:color w:val="000000"/>
          <w:sz w:val="22"/>
          <w:szCs w:val="22"/>
          <w:shd w:val="clear" w:color="auto" w:fill="FAFCFF"/>
          <w:lang w:val="en-IE"/>
        </w:rPr>
        <w:t xml:space="preserve"> </w:t>
      </w:r>
    </w:p>
    <w:p w14:paraId="1D40AD34" w14:textId="77777777" w:rsidR="00005FA6" w:rsidRDefault="0013614C" w:rsidP="00005FA6">
      <w:pPr>
        <w:pStyle w:val="Heading1"/>
        <w:numPr>
          <w:ilvl w:val="0"/>
          <w:numId w:val="21"/>
        </w:numPr>
        <w:spacing w:before="120" w:after="120"/>
        <w:jc w:val="both"/>
        <w:rPr>
          <w:rFonts w:ascii="EC Square Sans Pro" w:hAnsi="EC Square Sans Pro" w:cstheme="minorBidi"/>
          <w:b w:val="0"/>
          <w:bCs w:val="0"/>
          <w:color w:val="000000"/>
          <w:sz w:val="22"/>
          <w:szCs w:val="22"/>
          <w:shd w:val="clear" w:color="auto" w:fill="FAFCFF"/>
          <w:lang w:val="en-IE"/>
        </w:rPr>
      </w:pPr>
      <w:r w:rsidRPr="00005FA6">
        <w:rPr>
          <w:rFonts w:ascii="EC Square Sans Pro" w:hAnsi="EC Square Sans Pro" w:cstheme="minorBidi"/>
          <w:b w:val="0"/>
          <w:bCs w:val="0"/>
          <w:color w:val="000000"/>
          <w:sz w:val="22"/>
          <w:szCs w:val="22"/>
          <w:shd w:val="clear" w:color="auto" w:fill="FAFCFF"/>
          <w:lang w:val="en-IE"/>
        </w:rPr>
        <w:t>Excellent written and oral communication skills in English, including the ability to identify key messages.</w:t>
      </w:r>
      <w:r w:rsidR="00005FA6">
        <w:rPr>
          <w:rFonts w:ascii="EC Square Sans Pro" w:hAnsi="EC Square Sans Pro" w:cstheme="minorBidi"/>
          <w:b w:val="0"/>
          <w:bCs w:val="0"/>
          <w:color w:val="000000"/>
          <w:sz w:val="22"/>
          <w:szCs w:val="22"/>
          <w:shd w:val="clear" w:color="auto" w:fill="FAFCFF"/>
          <w:lang w:val="en-IE"/>
        </w:rPr>
        <w:t xml:space="preserve"> </w:t>
      </w:r>
    </w:p>
    <w:p w14:paraId="328CFDFC" w14:textId="77777777" w:rsidR="00005FA6" w:rsidRDefault="0013614C" w:rsidP="00005FA6">
      <w:pPr>
        <w:pStyle w:val="Heading1"/>
        <w:numPr>
          <w:ilvl w:val="0"/>
          <w:numId w:val="21"/>
        </w:numPr>
        <w:spacing w:before="120" w:after="120"/>
        <w:jc w:val="both"/>
        <w:rPr>
          <w:rFonts w:ascii="EC Square Sans Pro" w:hAnsi="EC Square Sans Pro" w:cstheme="minorBidi"/>
          <w:b w:val="0"/>
          <w:bCs w:val="0"/>
          <w:color w:val="000000"/>
          <w:sz w:val="22"/>
          <w:szCs w:val="22"/>
          <w:shd w:val="clear" w:color="auto" w:fill="FAFCFF"/>
          <w:lang w:val="en-IE"/>
        </w:rPr>
      </w:pPr>
      <w:r w:rsidRPr="00005FA6">
        <w:rPr>
          <w:rFonts w:ascii="EC Square Sans Pro" w:hAnsi="EC Square Sans Pro" w:cstheme="minorBidi"/>
          <w:b w:val="0"/>
          <w:bCs w:val="0"/>
          <w:color w:val="000000"/>
          <w:sz w:val="22"/>
          <w:szCs w:val="22"/>
          <w:shd w:val="clear" w:color="auto" w:fill="FAFCFF"/>
          <w:lang w:val="en-IE"/>
        </w:rPr>
        <w:t>Ability to communicate clear key messages, adapting style to the intended audience.</w:t>
      </w:r>
      <w:r w:rsidR="00005FA6">
        <w:rPr>
          <w:rFonts w:ascii="EC Square Sans Pro" w:hAnsi="EC Square Sans Pro" w:cstheme="minorBidi"/>
          <w:b w:val="0"/>
          <w:bCs w:val="0"/>
          <w:color w:val="000000"/>
          <w:sz w:val="22"/>
          <w:szCs w:val="22"/>
          <w:shd w:val="clear" w:color="auto" w:fill="FAFCFF"/>
          <w:lang w:val="en-IE"/>
        </w:rPr>
        <w:t xml:space="preserve"> </w:t>
      </w:r>
    </w:p>
    <w:p w14:paraId="05194C54" w14:textId="5AA978D2" w:rsidR="0013614C" w:rsidRPr="00005FA6" w:rsidRDefault="0013614C" w:rsidP="00005FA6">
      <w:pPr>
        <w:pStyle w:val="Heading1"/>
        <w:numPr>
          <w:ilvl w:val="0"/>
          <w:numId w:val="21"/>
        </w:numPr>
        <w:spacing w:before="120" w:after="120"/>
        <w:jc w:val="both"/>
        <w:rPr>
          <w:rFonts w:ascii="EC Square Sans Pro" w:hAnsi="EC Square Sans Pro" w:cstheme="minorBidi"/>
          <w:b w:val="0"/>
          <w:bCs w:val="0"/>
          <w:color w:val="000000"/>
          <w:sz w:val="22"/>
          <w:szCs w:val="22"/>
          <w:shd w:val="clear" w:color="auto" w:fill="FAFCFF"/>
          <w:lang w:val="en-IE"/>
        </w:rPr>
      </w:pPr>
      <w:r w:rsidRPr="00005FA6">
        <w:rPr>
          <w:rFonts w:ascii="EC Square Sans Pro" w:hAnsi="EC Square Sans Pro" w:cstheme="minorBidi"/>
          <w:b w:val="0"/>
          <w:bCs w:val="0"/>
          <w:color w:val="000000"/>
          <w:sz w:val="22"/>
          <w:szCs w:val="22"/>
          <w:shd w:val="clear" w:color="auto" w:fill="FAFCFF"/>
          <w:lang w:val="en-IE"/>
        </w:rPr>
        <w:t>Ability to analyse and monitor large amounts of data and to quickly identify key trends and/or discrepancies.</w:t>
      </w:r>
    </w:p>
    <w:p w14:paraId="161FD3B9" w14:textId="77777777" w:rsidR="0013614C" w:rsidRPr="0013614C" w:rsidRDefault="0013614C" w:rsidP="00453BC4">
      <w:pPr>
        <w:pStyle w:val="Heading1"/>
        <w:spacing w:before="120" w:after="120"/>
        <w:ind w:left="0"/>
        <w:jc w:val="both"/>
        <w:rPr>
          <w:rFonts w:ascii="EC Square Sans Pro" w:hAnsi="EC Square Sans Pro" w:cstheme="minorBidi"/>
          <w:b w:val="0"/>
          <w:bCs w:val="0"/>
          <w:color w:val="000000"/>
          <w:sz w:val="22"/>
          <w:szCs w:val="22"/>
          <w:u w:val="single"/>
          <w:shd w:val="clear" w:color="auto" w:fill="FAFCFF"/>
          <w:lang w:val="en-IE"/>
        </w:rPr>
      </w:pPr>
      <w:r w:rsidRPr="0013614C">
        <w:rPr>
          <w:rFonts w:ascii="EC Square Sans Pro" w:hAnsi="EC Square Sans Pro" w:cstheme="minorBidi"/>
          <w:b w:val="0"/>
          <w:bCs w:val="0"/>
          <w:color w:val="000000"/>
          <w:sz w:val="22"/>
          <w:szCs w:val="22"/>
          <w:u w:val="single"/>
          <w:shd w:val="clear" w:color="auto" w:fill="FAFCFF"/>
          <w:lang w:val="en-IE"/>
        </w:rPr>
        <w:t>Education</w:t>
      </w:r>
    </w:p>
    <w:p w14:paraId="261F5D27" w14:textId="5E0A2BF5" w:rsidR="005F51A6" w:rsidRDefault="0013614C" w:rsidP="00453BC4">
      <w:pPr>
        <w:pStyle w:val="Heading1"/>
        <w:spacing w:before="120" w:after="120"/>
        <w:ind w:left="0"/>
        <w:jc w:val="both"/>
        <w:rPr>
          <w:rFonts w:ascii="EC Square Sans Pro" w:hAnsi="EC Square Sans Pro" w:cstheme="minorBidi"/>
          <w:b w:val="0"/>
          <w:bCs w:val="0"/>
          <w:color w:val="000000"/>
          <w:sz w:val="22"/>
          <w:szCs w:val="22"/>
          <w:shd w:val="clear" w:color="auto" w:fill="FAFCFF"/>
          <w:lang w:val="en-IE"/>
        </w:rPr>
      </w:pPr>
      <w:r w:rsidRPr="0013614C">
        <w:rPr>
          <w:rFonts w:ascii="EC Square Sans Pro" w:hAnsi="EC Square Sans Pro" w:cstheme="minorBidi"/>
          <w:b w:val="0"/>
          <w:bCs w:val="0"/>
          <w:color w:val="000000"/>
          <w:sz w:val="22"/>
          <w:szCs w:val="22"/>
          <w:shd w:val="clear" w:color="auto" w:fill="FAFCFF"/>
          <w:lang w:val="en-IE"/>
        </w:rPr>
        <w:t>Master’s degree in accounting, finance, law, or a related field will be an asset.</w:t>
      </w:r>
    </w:p>
    <w:p w14:paraId="2CAD3105"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4"/>
    <w:p w14:paraId="27039E8B" w14:textId="77777777" w:rsidR="0013614C" w:rsidRDefault="005F51A6" w:rsidP="0013614C">
      <w:pPr>
        <w:spacing w:after="0"/>
        <w:jc w:val="both"/>
        <w:rPr>
          <w:rFonts w:ascii="EC Square Sans Pro" w:hAnsi="EC Square Sans Pro"/>
          <w:lang w:val="en-IE"/>
        </w:rPr>
      </w:pPr>
      <w:r w:rsidRPr="463A158D">
        <w:rPr>
          <w:rFonts w:ascii="EC Square Sans Pro" w:hAnsi="EC Square Sans Pro"/>
          <w:lang w:val="en-IE"/>
        </w:rPr>
        <w:t>You should send your documents in a single pdf in the following order:</w:t>
      </w:r>
      <w:r>
        <w:tab/>
      </w:r>
      <w:r>
        <w:br/>
      </w:r>
    </w:p>
    <w:p w14:paraId="5789C5B5" w14:textId="17A4C419" w:rsidR="0013614C" w:rsidRPr="0013614C" w:rsidRDefault="0013614C" w:rsidP="0013614C">
      <w:pPr>
        <w:spacing w:after="0"/>
        <w:jc w:val="both"/>
        <w:rPr>
          <w:rFonts w:ascii="EC Square Sans Pro" w:hAnsi="EC Square Sans Pro"/>
          <w:lang w:val="en-IE"/>
        </w:rPr>
      </w:pPr>
      <w:r w:rsidRPr="0013614C">
        <w:rPr>
          <w:rFonts w:ascii="EC Square Sans Pro" w:hAnsi="EC Square Sans Pro"/>
          <w:lang w:val="en-IE"/>
        </w:rPr>
        <w:t>With a view to guaranteeing equal access to all, the Commission recruits from an open database of spontaneous applications. The present call for interests aims at helping the recruiters to identify potentially interested candidates within this database.</w:t>
      </w:r>
    </w:p>
    <w:p w14:paraId="5B728F03" w14:textId="77777777" w:rsidR="0013614C" w:rsidRPr="0013614C" w:rsidRDefault="0013614C" w:rsidP="0013614C">
      <w:pPr>
        <w:spacing w:after="0"/>
        <w:jc w:val="both"/>
        <w:rPr>
          <w:rFonts w:ascii="EC Square Sans Pro" w:hAnsi="EC Square Sans Pro"/>
          <w:lang w:val="en-IE"/>
        </w:rPr>
      </w:pPr>
    </w:p>
    <w:p w14:paraId="54E55342" w14:textId="77777777" w:rsidR="0013614C" w:rsidRPr="0013614C" w:rsidRDefault="0013614C" w:rsidP="0013614C">
      <w:pPr>
        <w:spacing w:after="0"/>
        <w:jc w:val="both"/>
        <w:rPr>
          <w:rFonts w:ascii="EC Square Sans Pro" w:hAnsi="EC Square Sans Pro"/>
          <w:lang w:val="en-IE"/>
        </w:rPr>
      </w:pPr>
      <w:r w:rsidRPr="0013614C">
        <w:rPr>
          <w:rFonts w:ascii="EC Square Sans Pro" w:hAnsi="EC Square Sans Pro"/>
          <w:lang w:val="en-IE"/>
        </w:rPr>
        <w:t>In practice, to express your interest, please follow the subsequent two steps:</w:t>
      </w:r>
    </w:p>
    <w:p w14:paraId="0F3E3DF1" w14:textId="59F750DC" w:rsidR="0013614C" w:rsidRDefault="0013614C" w:rsidP="0013614C">
      <w:pPr>
        <w:pStyle w:val="ListParagraph"/>
        <w:numPr>
          <w:ilvl w:val="0"/>
          <w:numId w:val="15"/>
        </w:numPr>
        <w:spacing w:before="240"/>
        <w:jc w:val="both"/>
        <w:rPr>
          <w:rFonts w:ascii="EC Square Sans Pro" w:hAnsi="EC Square Sans Pro"/>
          <w:lang w:val="en-IE"/>
        </w:rPr>
      </w:pPr>
      <w:r w:rsidRPr="0013614C">
        <w:rPr>
          <w:rFonts w:ascii="EC Square Sans Pro" w:hAnsi="EC Square Sans Pro"/>
          <w:lang w:val="en-IE"/>
        </w:rPr>
        <w:t xml:space="preserve">If you are not registered yet in the open EPSO database, please do so at the following address: </w:t>
      </w:r>
      <w:hyperlink r:id="rId15" w:history="1">
        <w:r w:rsidRPr="0013614C">
          <w:rPr>
            <w:rStyle w:val="Hyperlink"/>
            <w:rFonts w:ascii="EC Square Sans Pro" w:hAnsi="EC Square Sans Pro"/>
            <w:lang w:val="en-IE"/>
          </w:rPr>
          <w:t>CAST Permanent</w:t>
        </w:r>
      </w:hyperlink>
      <w:r w:rsidRPr="0013614C">
        <w:rPr>
          <w:rFonts w:ascii="EC Square Sans Pro" w:hAnsi="EC Square Sans Pro"/>
          <w:lang w:val="en-IE"/>
        </w:rPr>
        <w:t>. Please select under selection procedures for contract agent the CAST permanent profile that best suits your education and experience.</w:t>
      </w:r>
    </w:p>
    <w:p w14:paraId="398F2C88" w14:textId="20E51408" w:rsidR="0013614C" w:rsidRPr="0013614C" w:rsidRDefault="0013614C" w:rsidP="0013614C">
      <w:pPr>
        <w:pStyle w:val="ListParagraph"/>
        <w:numPr>
          <w:ilvl w:val="0"/>
          <w:numId w:val="15"/>
        </w:numPr>
        <w:spacing w:before="240" w:after="0"/>
        <w:jc w:val="both"/>
        <w:rPr>
          <w:rFonts w:ascii="EC Square Sans Pro" w:hAnsi="EC Square Sans Pro"/>
          <w:lang w:val="en-IE"/>
        </w:rPr>
      </w:pPr>
      <w:r w:rsidRPr="0013614C">
        <w:rPr>
          <w:rFonts w:ascii="EC Square Sans Pro" w:hAnsi="EC Square Sans Pro"/>
          <w:lang w:val="en-IE"/>
        </w:rPr>
        <w:t>You should send your documents in a single pdf in the following order:</w:t>
      </w:r>
    </w:p>
    <w:p w14:paraId="44AC3FA3" w14:textId="15F2D798" w:rsidR="0013614C" w:rsidRPr="0013614C" w:rsidRDefault="0013614C" w:rsidP="0013614C">
      <w:pPr>
        <w:spacing w:after="0"/>
        <w:jc w:val="center"/>
        <w:rPr>
          <w:rFonts w:ascii="EC Square Sans Pro" w:hAnsi="EC Square Sans Pro"/>
          <w:lang w:val="en-IE"/>
        </w:rPr>
      </w:pPr>
      <w:r w:rsidRPr="0013614C">
        <w:rPr>
          <w:rFonts w:ascii="EC Square Sans Pro" w:hAnsi="EC Square Sans Pro"/>
          <w:lang w:val="en-IE"/>
        </w:rPr>
        <w:t xml:space="preserve">1. your CV    </w:t>
      </w:r>
      <w:r>
        <w:rPr>
          <w:rFonts w:ascii="EC Square Sans Pro" w:hAnsi="EC Square Sans Pro"/>
          <w:lang w:val="en-IE"/>
        </w:rPr>
        <w:tab/>
      </w:r>
      <w:r>
        <w:rPr>
          <w:rFonts w:ascii="EC Square Sans Pro" w:hAnsi="EC Square Sans Pro"/>
          <w:lang w:val="en-IE"/>
        </w:rPr>
        <w:tab/>
      </w:r>
      <w:r w:rsidRPr="0013614C">
        <w:rPr>
          <w:rFonts w:ascii="EC Square Sans Pro" w:hAnsi="EC Square Sans Pro"/>
          <w:lang w:val="en-IE"/>
        </w:rPr>
        <w:t xml:space="preserve">2. motivation letter    </w:t>
      </w:r>
      <w:r>
        <w:rPr>
          <w:rFonts w:ascii="EC Square Sans Pro" w:hAnsi="EC Square Sans Pro"/>
          <w:lang w:val="en-IE"/>
        </w:rPr>
        <w:tab/>
      </w:r>
      <w:r>
        <w:rPr>
          <w:rFonts w:ascii="EC Square Sans Pro" w:hAnsi="EC Square Sans Pro"/>
          <w:lang w:val="en-IE"/>
        </w:rPr>
        <w:tab/>
      </w:r>
      <w:r w:rsidRPr="0013614C">
        <w:rPr>
          <w:rFonts w:ascii="EC Square Sans Pro" w:hAnsi="EC Square Sans Pro"/>
          <w:lang w:val="en-IE"/>
        </w:rPr>
        <w:t>3. duly filled in application form.</w:t>
      </w:r>
    </w:p>
    <w:p w14:paraId="29D62349" w14:textId="77777777" w:rsidR="0013614C" w:rsidRDefault="0013614C" w:rsidP="0013614C">
      <w:pPr>
        <w:spacing w:after="0"/>
        <w:jc w:val="both"/>
        <w:rPr>
          <w:rFonts w:ascii="EC Square Sans Pro" w:hAnsi="EC Square Sans Pro"/>
          <w:lang w:val="en-IE"/>
        </w:rPr>
      </w:pPr>
    </w:p>
    <w:p w14:paraId="0B3E5F77" w14:textId="464B6F60" w:rsidR="005F51A6" w:rsidRDefault="0013614C" w:rsidP="0013614C">
      <w:pPr>
        <w:spacing w:after="0"/>
        <w:jc w:val="both"/>
        <w:rPr>
          <w:rFonts w:ascii="EC Square Sans Pro" w:hAnsi="EC Square Sans Pro"/>
          <w:lang w:val="en-IE"/>
        </w:rPr>
      </w:pPr>
      <w:r w:rsidRPr="0013614C">
        <w:rPr>
          <w:rFonts w:ascii="EC Square Sans Pro" w:hAnsi="EC Square Sans Pro"/>
          <w:lang w:val="en-IE"/>
        </w:rPr>
        <w:t xml:space="preserve">Please send these documents by the publication deadline to </w:t>
      </w:r>
      <w:hyperlink r:id="rId16" w:history="1">
        <w:r w:rsidRPr="00156138">
          <w:rPr>
            <w:rStyle w:val="Hyperlink"/>
            <w:rFonts w:ascii="EC Square Sans Pro" w:hAnsi="EC Square Sans Pro"/>
            <w:lang w:val="en-IE"/>
          </w:rPr>
          <w:t>BUDG-MAILBOX-CRO@ec.europa.eu</w:t>
        </w:r>
      </w:hyperlink>
      <w:r>
        <w:rPr>
          <w:rFonts w:ascii="EC Square Sans Pro" w:hAnsi="EC Square Sans Pro"/>
          <w:lang w:val="en-IE"/>
        </w:rPr>
        <w:t xml:space="preserve"> </w:t>
      </w:r>
      <w:r w:rsidRPr="0013614C">
        <w:rPr>
          <w:rFonts w:ascii="EC Square Sans Pro" w:hAnsi="EC Square Sans Pro"/>
          <w:lang w:val="en-IE"/>
        </w:rPr>
        <w:t xml:space="preserve">indicating the call for interest reference </w:t>
      </w:r>
      <w:r w:rsidR="00971646" w:rsidRPr="00971646">
        <w:rPr>
          <w:rFonts w:ascii="EC Square Sans Pro" w:hAnsi="EC Square Sans Pro"/>
          <w:b/>
          <w:bCs/>
        </w:rPr>
        <w:t>EC/2025/BUDG/CRO/464938</w:t>
      </w:r>
      <w:r w:rsidR="00971646">
        <w:rPr>
          <w:rFonts w:ascii="EC Square Sans Pro" w:hAnsi="EC Square Sans Pro"/>
          <w:b/>
          <w:bCs/>
        </w:rPr>
        <w:t xml:space="preserve"> </w:t>
      </w:r>
      <w:r w:rsidRPr="0013614C">
        <w:rPr>
          <w:rFonts w:ascii="EC Square Sans Pro" w:hAnsi="EC Square Sans Pro"/>
          <w:lang w:val="en-IE"/>
        </w:rPr>
        <w:t>in the subject.</w:t>
      </w:r>
    </w:p>
    <w:p w14:paraId="426AA65B" w14:textId="77777777" w:rsidR="0013614C" w:rsidRPr="001373FC" w:rsidRDefault="0013614C" w:rsidP="005F51A6">
      <w:pPr>
        <w:spacing w:after="0"/>
        <w:jc w:val="both"/>
        <w:rPr>
          <w:rFonts w:ascii="EC Square Sans Pro" w:hAnsi="EC Square Sans Pro"/>
          <w:lang w:val="en-IE"/>
        </w:rPr>
      </w:pPr>
    </w:p>
    <w:p w14:paraId="72E1191E" w14:textId="77777777" w:rsidR="005F51A6" w:rsidRPr="009C3025" w:rsidRDefault="005F51A6" w:rsidP="005F51A6">
      <w:pPr>
        <w:spacing w:after="0"/>
        <w:jc w:val="both"/>
        <w:rPr>
          <w:rFonts w:cstheme="minorHAnsi"/>
        </w:rPr>
      </w:pPr>
    </w:p>
    <w:p w14:paraId="408D7947" w14:textId="77777777" w:rsidR="005F51A6" w:rsidRPr="00E955BF" w:rsidRDefault="005F51A6" w:rsidP="005F51A6">
      <w:pPr>
        <w:spacing w:after="0"/>
        <w:jc w:val="both"/>
        <w:rPr>
          <w:rFonts w:ascii="EC Square Sans Pro" w:eastAsia="Times New Roman" w:hAnsi="EC Square Sans Pro" w:cstheme="minorHAnsi"/>
          <w:b/>
          <w:bCs/>
          <w:sz w:val="28"/>
          <w:szCs w:val="28"/>
        </w:rPr>
      </w:pPr>
      <w:bookmarkStart w:id="5" w:name="_Hlk147243667"/>
      <w:r w:rsidRPr="00E955BF">
        <w:rPr>
          <w:rFonts w:ascii="EC Square Sans Pro" w:hAnsi="EC Square Sans Pro" w:cstheme="minorHAnsi"/>
          <w:b/>
          <w:bCs/>
        </w:rPr>
        <w:t xml:space="preserve">No applications will be accepted after the publication deadline. </w:t>
      </w:r>
    </w:p>
    <w:bookmarkEnd w:id="5"/>
    <w:p w14:paraId="0E72697E" w14:textId="77777777" w:rsidR="005F51A6" w:rsidRDefault="005F51A6" w:rsidP="005F51A6">
      <w:pPr>
        <w:pStyle w:val="Heading1"/>
        <w:ind w:left="0"/>
        <w:jc w:val="both"/>
        <w:rPr>
          <w:rFonts w:asciiTheme="minorHAnsi" w:hAnsiTheme="minorHAnsi" w:cstheme="minorHAnsi"/>
          <w:sz w:val="24"/>
          <w:szCs w:val="24"/>
        </w:rPr>
      </w:pPr>
    </w:p>
    <w:p w14:paraId="5645D24D" w14:textId="77777777" w:rsidR="005F51A6" w:rsidRPr="00962B80" w:rsidRDefault="005F51A6" w:rsidP="005F51A6">
      <w:pPr>
        <w:spacing w:after="0"/>
        <w:jc w:val="both"/>
        <w:rPr>
          <w:rFonts w:cstheme="minorHAnsi"/>
          <w:lang w:val="en-US"/>
        </w:rPr>
      </w:pPr>
    </w:p>
    <w:p w14:paraId="091FD008" w14:textId="5DE10B7B" w:rsidR="005F51A6" w:rsidRPr="00FD4624" w:rsidRDefault="005F51A6" w:rsidP="00005FA6">
      <w:pPr>
        <w:spacing w:after="160" w:line="259" w:lineRule="auto"/>
        <w:rPr>
          <w:rFonts w:ascii="EC Square Sans Pro" w:hAnsi="EC Square Sans Pro" w:cstheme="minorHAnsi"/>
          <w:sz w:val="28"/>
          <w:szCs w:val="28"/>
        </w:rPr>
      </w:pPr>
      <w:r>
        <w:rPr>
          <w:rFonts w:ascii="EC Square Sans Pro" w:hAnsi="EC Square Sans Pro" w:cstheme="minorHAnsi"/>
          <w:sz w:val="28"/>
          <w:szCs w:val="28"/>
        </w:rPr>
        <w:br w:type="page"/>
      </w:r>
      <w:r w:rsidRPr="00FD4624">
        <w:rPr>
          <w:rFonts w:ascii="EC Square Sans Pro" w:hAnsi="EC Square Sans Pro" w:cstheme="minorHAnsi"/>
          <w:sz w:val="28"/>
          <w:szCs w:val="28"/>
        </w:rPr>
        <w:lastRenderedPageBreak/>
        <w:t>ANNEX</w:t>
      </w:r>
    </w:p>
    <w:p w14:paraId="247C6FF1" w14:textId="77777777" w:rsidR="005F51A6" w:rsidRPr="00FD4624" w:rsidRDefault="005F51A6" w:rsidP="55836026">
      <w:pPr>
        <w:pStyle w:val="Heading1"/>
        <w:numPr>
          <w:ilvl w:val="0"/>
          <w:numId w:val="3"/>
        </w:numPr>
        <w:tabs>
          <w:tab w:val="num" w:pos="360"/>
        </w:tabs>
        <w:ind w:left="305" w:firstLine="0"/>
        <w:jc w:val="both"/>
        <w:rPr>
          <w:rFonts w:ascii="EC Square Sans Pro" w:hAnsi="EC Square Sans Pro" w:cstheme="minorBidi"/>
          <w:i/>
          <w:iCs/>
          <w:sz w:val="28"/>
          <w:szCs w:val="28"/>
        </w:rPr>
      </w:pPr>
      <w:r w:rsidRPr="55836026">
        <w:rPr>
          <w:rFonts w:ascii="EC Square Sans Pro" w:hAnsi="EC Square Sans Pro" w:cstheme="minorBidi"/>
          <w:i/>
          <w:iCs/>
          <w:sz w:val="28"/>
          <w:szCs w:val="28"/>
        </w:rPr>
        <w:t xml:space="preserve">Selection </w:t>
      </w:r>
    </w:p>
    <w:p w14:paraId="54DF2A65" w14:textId="77777777" w:rsidR="005F51A6" w:rsidRPr="00705F5B" w:rsidRDefault="005F51A6" w:rsidP="005F51A6">
      <w:pPr>
        <w:pStyle w:val="Heading1"/>
        <w:jc w:val="both"/>
        <w:rPr>
          <w:rFonts w:asciiTheme="minorHAnsi" w:hAnsiTheme="minorHAnsi" w:cstheme="minorHAnsi"/>
          <w:i/>
          <w:iCs/>
          <w:sz w:val="20"/>
          <w:szCs w:val="20"/>
        </w:rPr>
      </w:pPr>
    </w:p>
    <w:p w14:paraId="106A473A" w14:textId="77777777" w:rsidR="005F51A6" w:rsidRPr="00FD4624"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Am I eligible to apply?</w:t>
      </w:r>
    </w:p>
    <w:p w14:paraId="583B2A13" w14:textId="77777777" w:rsidR="005F51A6" w:rsidRDefault="005F51A6" w:rsidP="005F51A6">
      <w:pPr>
        <w:spacing w:after="0"/>
        <w:jc w:val="both"/>
        <w:rPr>
          <w:rFonts w:cstheme="minorHAnsi"/>
          <w:b/>
          <w:u w:val="single"/>
          <w:lang w:val="en-US"/>
        </w:rPr>
      </w:pPr>
    </w:p>
    <w:p w14:paraId="70CA08F8"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b/>
          <w:bCs/>
          <w:u w:val="single"/>
        </w:rPr>
        <w:t>You must meet the following eligibility criteria when you validate your application</w:t>
      </w:r>
      <w:r w:rsidRPr="55836026">
        <w:rPr>
          <w:rFonts w:ascii="EC Square Sans Pro" w:hAnsi="EC Square Sans Pro"/>
        </w:rPr>
        <w:t xml:space="preserve">: </w:t>
      </w:r>
    </w:p>
    <w:p w14:paraId="11C70BC8" w14:textId="77777777" w:rsidR="005F51A6" w:rsidRDefault="005F51A6" w:rsidP="00503DB9">
      <w:pPr>
        <w:spacing w:after="0"/>
        <w:jc w:val="both"/>
        <w:rPr>
          <w:rFonts w:ascii="EC Square Sans Pro" w:hAnsi="EC Square Sans Pro" w:cstheme="minorHAnsi"/>
        </w:rPr>
      </w:pPr>
    </w:p>
    <w:p w14:paraId="1C1BAA89" w14:textId="77777777" w:rsidR="005F51A6" w:rsidRPr="00FB0309" w:rsidRDefault="005F51A6" w:rsidP="00221568">
      <w:pPr>
        <w:spacing w:after="0"/>
        <w:ind w:right="-613"/>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6C6A0A0E" w14:textId="77777777" w:rsidR="005F51A6" w:rsidRPr="00E03CE3" w:rsidRDefault="005F51A6" w:rsidP="00503DB9">
      <w:pPr>
        <w:spacing w:after="0"/>
        <w:jc w:val="both"/>
        <w:rPr>
          <w:rFonts w:ascii="EC Square Sans Pro" w:hAnsi="EC Square Sans Pro" w:cstheme="minorHAnsi"/>
          <w:lang w:val="en-IE"/>
        </w:rPr>
      </w:pPr>
    </w:p>
    <w:p w14:paraId="3B10B572"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58C521BA" w14:textId="77777777" w:rsidR="00DE13C2" w:rsidRPr="00DE13C2" w:rsidRDefault="00DE13C2" w:rsidP="00DE13C2">
      <w:pPr>
        <w:pStyle w:val="ListParagraph"/>
        <w:numPr>
          <w:ilvl w:val="0"/>
          <w:numId w:val="16"/>
        </w:numPr>
        <w:spacing w:after="0"/>
        <w:ind w:left="270"/>
        <w:jc w:val="both"/>
        <w:rPr>
          <w:rFonts w:ascii="EC Square Sans Pro" w:hAnsi="EC Square Sans Pro"/>
          <w:lang w:val="en-IE"/>
        </w:rPr>
      </w:pPr>
      <w:r w:rsidRPr="00DE13C2">
        <w:rPr>
          <w:rFonts w:ascii="EC Square Sans Pro" w:hAnsi="EC Square Sans Pro"/>
          <w:lang w:val="en-IE"/>
        </w:rPr>
        <w:t>Are a citizen of a Member State of the EU and enjoy full rights as a citizen.</w:t>
      </w:r>
    </w:p>
    <w:p w14:paraId="1DABB357" w14:textId="77777777" w:rsidR="00DE13C2" w:rsidRPr="00DE13C2" w:rsidRDefault="00DE13C2" w:rsidP="00DE13C2">
      <w:pPr>
        <w:pStyle w:val="ListParagraph"/>
        <w:numPr>
          <w:ilvl w:val="0"/>
          <w:numId w:val="16"/>
        </w:numPr>
        <w:spacing w:after="0"/>
        <w:ind w:left="270"/>
        <w:jc w:val="both"/>
        <w:rPr>
          <w:rFonts w:ascii="EC Square Sans Pro" w:hAnsi="EC Square Sans Pro"/>
          <w:lang w:val="en-IE"/>
        </w:rPr>
      </w:pPr>
      <w:r w:rsidRPr="00DE13C2">
        <w:rPr>
          <w:rFonts w:ascii="EC Square Sans Pro" w:hAnsi="EC Square Sans Pro"/>
          <w:lang w:val="en-IE"/>
        </w:rPr>
        <w:t>Have fulfilled any obligations imposed by applicable laws concerning military service.</w:t>
      </w:r>
    </w:p>
    <w:p w14:paraId="5F0BD11E" w14:textId="77777777" w:rsidR="00DE13C2" w:rsidRPr="00DE13C2" w:rsidRDefault="00DE13C2" w:rsidP="00DE13C2">
      <w:pPr>
        <w:pStyle w:val="ListParagraph"/>
        <w:numPr>
          <w:ilvl w:val="0"/>
          <w:numId w:val="16"/>
        </w:numPr>
        <w:spacing w:after="0"/>
        <w:ind w:left="270"/>
        <w:jc w:val="both"/>
        <w:rPr>
          <w:rFonts w:ascii="EC Square Sans Pro" w:hAnsi="EC Square Sans Pro"/>
          <w:lang w:val="en-IE"/>
        </w:rPr>
      </w:pPr>
      <w:r w:rsidRPr="00DE13C2">
        <w:rPr>
          <w:rFonts w:ascii="EC Square Sans Pro" w:hAnsi="EC Square Sans Pro"/>
          <w:lang w:val="en-IE"/>
        </w:rPr>
        <w:t>Are physically fit to perform the duties linked to the position.</w:t>
      </w:r>
    </w:p>
    <w:p w14:paraId="636254CC" w14:textId="77777777" w:rsidR="00DE13C2" w:rsidRPr="00DE13C2" w:rsidRDefault="00DE13C2" w:rsidP="00DE13C2">
      <w:pPr>
        <w:pStyle w:val="ListParagraph"/>
        <w:numPr>
          <w:ilvl w:val="0"/>
          <w:numId w:val="16"/>
        </w:numPr>
        <w:spacing w:after="0"/>
        <w:ind w:left="270"/>
        <w:jc w:val="both"/>
        <w:rPr>
          <w:rFonts w:ascii="EC Square Sans Pro" w:hAnsi="EC Square Sans Pro"/>
          <w:lang w:val="en-IE"/>
        </w:rPr>
      </w:pPr>
      <w:r w:rsidRPr="00DE13C2">
        <w:rPr>
          <w:rFonts w:ascii="EC Square Sans Pro" w:hAnsi="EC Square Sans Pro"/>
          <w:lang w:val="en-IE"/>
        </w:rPr>
        <w:t>Produce the appropriate character references as to suitability for the performance of the duties.</w:t>
      </w:r>
    </w:p>
    <w:p w14:paraId="4E5BFB56" w14:textId="76F22FFF" w:rsidR="00DE13C2" w:rsidRPr="00DE13C2" w:rsidRDefault="00DE13C2" w:rsidP="00DE13C2">
      <w:pPr>
        <w:pStyle w:val="ListParagraph"/>
        <w:numPr>
          <w:ilvl w:val="0"/>
          <w:numId w:val="16"/>
        </w:numPr>
        <w:spacing w:after="0"/>
        <w:ind w:left="270"/>
        <w:jc w:val="both"/>
        <w:rPr>
          <w:rFonts w:ascii="EC Square Sans Pro" w:hAnsi="EC Square Sans Pro"/>
          <w:lang w:val="en-IE"/>
        </w:rPr>
      </w:pPr>
      <w:r w:rsidRPr="00DE13C2">
        <w:rPr>
          <w:rFonts w:ascii="EC Square Sans Pro" w:hAnsi="EC Square Sans Pro"/>
          <w:lang w:val="en-IE"/>
        </w:rPr>
        <w:t xml:space="preserve">Have passed an </w:t>
      </w:r>
      <w:hyperlink r:id="rId17" w:history="1">
        <w:r w:rsidRPr="00DE13C2">
          <w:rPr>
            <w:rStyle w:val="Hyperlink"/>
            <w:rFonts w:ascii="EC Square Sans Pro" w:hAnsi="EC Square Sans Pro"/>
            <w:lang w:val="en-IE"/>
          </w:rPr>
          <w:t>EPSO CAST</w:t>
        </w:r>
      </w:hyperlink>
      <w:r w:rsidRPr="00DE13C2">
        <w:rPr>
          <w:rFonts w:ascii="EC Square Sans Pro" w:hAnsi="EC Square Sans Pro"/>
          <w:lang w:val="en-IE"/>
        </w:rPr>
        <w:t xml:space="preserve"> in the relevant Function Group for this position. At the stage of the application, it is sufficient to be registered in the </w:t>
      </w:r>
      <w:hyperlink r:id="rId18" w:history="1">
        <w:r w:rsidRPr="00DE13C2">
          <w:rPr>
            <w:rStyle w:val="Hyperlink"/>
            <w:rFonts w:ascii="EC Square Sans Pro" w:hAnsi="EC Square Sans Pro"/>
            <w:lang w:val="en-IE"/>
          </w:rPr>
          <w:t>EPSO CAST</w:t>
        </w:r>
      </w:hyperlink>
      <w:r w:rsidRPr="00DE13C2">
        <w:rPr>
          <w:rFonts w:ascii="EC Square Sans Pro" w:hAnsi="EC Square Sans Pro"/>
          <w:lang w:val="en-IE"/>
        </w:rPr>
        <w:t xml:space="preserve"> data base.</w:t>
      </w:r>
    </w:p>
    <w:p w14:paraId="6328252D" w14:textId="77777777" w:rsidR="005F51A6" w:rsidRPr="00DE13C2" w:rsidRDefault="005F51A6" w:rsidP="00503DB9">
      <w:pPr>
        <w:pStyle w:val="ListParagraph"/>
        <w:spacing w:after="0"/>
        <w:jc w:val="both"/>
        <w:rPr>
          <w:rFonts w:cstheme="minorHAnsi"/>
          <w:lang w:val="en-IE"/>
        </w:rPr>
      </w:pPr>
    </w:p>
    <w:p w14:paraId="16272955"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3BE01B1F" w14:textId="77777777" w:rsidR="00DE13C2" w:rsidRDefault="00DE13C2" w:rsidP="00DE13C2">
      <w:pPr>
        <w:spacing w:after="0"/>
        <w:jc w:val="both"/>
        <w:rPr>
          <w:rFonts w:ascii="EC Square Sans Pro" w:hAnsi="EC Square Sans Pro"/>
        </w:rPr>
      </w:pPr>
    </w:p>
    <w:p w14:paraId="74D10DAE" w14:textId="336A4A06" w:rsidR="00DE13C2" w:rsidRPr="00DE13C2" w:rsidRDefault="00DE13C2" w:rsidP="00DE13C2">
      <w:pPr>
        <w:pStyle w:val="ListParagraph"/>
        <w:numPr>
          <w:ilvl w:val="0"/>
          <w:numId w:val="17"/>
        </w:numPr>
        <w:spacing w:after="0"/>
        <w:jc w:val="both"/>
        <w:rPr>
          <w:rFonts w:ascii="EC Square Sans Pro" w:hAnsi="EC Square Sans Pro"/>
        </w:rPr>
      </w:pPr>
      <w:r w:rsidRPr="00DE13C2">
        <w:rPr>
          <w:rFonts w:ascii="EC Square Sans Pro" w:hAnsi="EC Square Sans Pro"/>
        </w:rPr>
        <w:t>Have a level of education which corresponds to completed university studies of at least three years attested by a diploma</w:t>
      </w:r>
    </w:p>
    <w:p w14:paraId="3B65FFB1" w14:textId="28C4D576" w:rsidR="00DE13C2" w:rsidRPr="00DE13C2" w:rsidRDefault="005F51A6" w:rsidP="00DE13C2">
      <w:pPr>
        <w:pStyle w:val="ListParagraph"/>
        <w:numPr>
          <w:ilvl w:val="0"/>
          <w:numId w:val="17"/>
        </w:numPr>
        <w:spacing w:after="0"/>
        <w:jc w:val="both"/>
        <w:rPr>
          <w:rFonts w:ascii="EC Square Sans Pro" w:hAnsi="EC Square Sans Pro"/>
        </w:rPr>
      </w:pPr>
      <w:r w:rsidRPr="00DE13C2">
        <w:rPr>
          <w:rFonts w:ascii="EC Square Sans Pro" w:hAnsi="EC Square Sans Pro"/>
        </w:rPr>
        <w:t xml:space="preserve">Only qualifications issued or recognised as equivalent by EU Member State authorities (e.g. by the Ministry of Education) will be accepted. </w:t>
      </w:r>
    </w:p>
    <w:p w14:paraId="28C9A917" w14:textId="1073A7F1" w:rsidR="005F51A6" w:rsidRPr="00DE13C2" w:rsidRDefault="005F51A6" w:rsidP="00DE13C2">
      <w:pPr>
        <w:pStyle w:val="ListParagraph"/>
        <w:numPr>
          <w:ilvl w:val="0"/>
          <w:numId w:val="17"/>
        </w:numPr>
        <w:spacing w:after="0"/>
        <w:jc w:val="both"/>
        <w:rPr>
          <w:rFonts w:ascii="EC Square Sans Pro" w:hAnsi="EC Square Sans Pro"/>
        </w:rPr>
      </w:pPr>
      <w:r w:rsidRPr="00DE13C2">
        <w:rPr>
          <w:rFonts w:ascii="EC Square Sans Pro" w:hAnsi="EC Square Sans Pro"/>
        </w:rPr>
        <w:t xml:space="preserve">Furthermore, before recruitment, you will be required to provide the documents that corroborate the eligibility criteria (diplomas, </w:t>
      </w:r>
      <w:r w:rsidR="00944DA8" w:rsidRPr="00DE13C2">
        <w:rPr>
          <w:rFonts w:ascii="EC Square Sans Pro" w:hAnsi="EC Square Sans Pro"/>
        </w:rPr>
        <w:t>certificates,</w:t>
      </w:r>
      <w:r w:rsidRPr="00DE13C2">
        <w:rPr>
          <w:rFonts w:ascii="EC Square Sans Pro" w:hAnsi="EC Square Sans Pro"/>
        </w:rPr>
        <w:t xml:space="preserve"> and other supporting documents).</w:t>
      </w:r>
    </w:p>
    <w:p w14:paraId="5B689099" w14:textId="77777777" w:rsidR="005F51A6" w:rsidRPr="009C3025" w:rsidRDefault="005F51A6" w:rsidP="00503DB9">
      <w:pPr>
        <w:spacing w:after="0"/>
        <w:jc w:val="both"/>
        <w:rPr>
          <w:rFonts w:cstheme="minorHAnsi"/>
        </w:rPr>
      </w:pPr>
    </w:p>
    <w:p w14:paraId="55803517"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3281A8B2" w14:textId="05FEC2D4" w:rsidR="005F51A6" w:rsidRPr="00DE13C2" w:rsidRDefault="00DE13C2" w:rsidP="00DE13C2">
      <w:pPr>
        <w:pStyle w:val="ListParagraph"/>
        <w:numPr>
          <w:ilvl w:val="0"/>
          <w:numId w:val="18"/>
        </w:numPr>
        <w:spacing w:after="0"/>
        <w:jc w:val="both"/>
        <w:rPr>
          <w:rStyle w:val="FootnoteReference"/>
          <w:rFonts w:ascii="EC Square Sans Pro" w:hAnsi="EC Square Sans Pro"/>
        </w:rPr>
      </w:pPr>
      <w:bookmarkStart w:id="6" w:name="_Hlk93058248"/>
      <w:r>
        <w:rPr>
          <w:rFonts w:ascii="EC Square Sans Pro" w:hAnsi="EC Square Sans Pro"/>
        </w:rPr>
        <w:t>H</w:t>
      </w:r>
      <w:r w:rsidR="005F51A6" w:rsidRPr="00DE13C2">
        <w:rPr>
          <w:rFonts w:ascii="EC Square Sans Pro" w:hAnsi="EC Square Sans Pro"/>
        </w:rPr>
        <w:t>ave a thorough knowledge (minimum level</w:t>
      </w:r>
      <w:r w:rsidR="005F51A6" w:rsidRPr="00DE13C2">
        <w:rPr>
          <w:rFonts w:ascii="Calibri" w:hAnsi="Calibri" w:cs="Calibri"/>
        </w:rPr>
        <w:t> </w:t>
      </w:r>
      <w:r w:rsidR="005F51A6" w:rsidRPr="00DE13C2">
        <w:rPr>
          <w:rFonts w:ascii="EC Square Sans Pro" w:hAnsi="EC Square Sans Pro"/>
        </w:rPr>
        <w:t>C1) of one of the 24 official languages of the EU</w:t>
      </w:r>
      <w:r w:rsidR="005F51A6" w:rsidRPr="512A372E">
        <w:rPr>
          <w:rStyle w:val="FootnoteReference"/>
          <w:rFonts w:ascii="EC Square Sans Pro" w:hAnsi="EC Square Sans Pro"/>
        </w:rPr>
        <w:footnoteReference w:id="3"/>
      </w:r>
      <w:r>
        <w:rPr>
          <w:rFonts w:ascii="EC Square Sans Pro" w:hAnsi="EC Square Sans Pro"/>
        </w:rPr>
        <w:t>.</w:t>
      </w:r>
    </w:p>
    <w:p w14:paraId="7BA107FD" w14:textId="43448CF9" w:rsidR="00ED275F" w:rsidRPr="00DE13C2" w:rsidRDefault="005F51A6" w:rsidP="00DE13C2">
      <w:pPr>
        <w:pStyle w:val="ListParagraph"/>
        <w:numPr>
          <w:ilvl w:val="0"/>
          <w:numId w:val="18"/>
        </w:numPr>
        <w:spacing w:after="0"/>
        <w:jc w:val="both"/>
        <w:rPr>
          <w:rFonts w:cstheme="minorHAnsi"/>
        </w:rPr>
      </w:pPr>
      <w:r w:rsidRPr="00DE13C2">
        <w:rPr>
          <w:rFonts w:ascii="EC Square Sans Pro" w:hAnsi="EC Square Sans Pro" w:cstheme="minorHAnsi"/>
        </w:rPr>
        <w:t>AND a satisfactory knowledge (minimum level</w:t>
      </w:r>
      <w:r w:rsidRPr="00DE13C2">
        <w:rPr>
          <w:rFonts w:ascii="Calibri" w:hAnsi="Calibri" w:cs="Calibri"/>
        </w:rPr>
        <w:t> </w:t>
      </w:r>
      <w:r w:rsidRPr="00DE13C2">
        <w:rPr>
          <w:rFonts w:ascii="EC Square Sans Pro" w:hAnsi="EC Square Sans Pro" w:cstheme="minorHAnsi"/>
        </w:rPr>
        <w:t>B2)</w:t>
      </w:r>
      <w:r w:rsidRPr="00DE13C2">
        <w:rPr>
          <w:rStyle w:val="FootnoteReference"/>
          <w:rFonts w:ascii="EC Square Sans Pro" w:hAnsi="EC Square Sans Pro"/>
          <w:lang w:val="en-IE"/>
        </w:rPr>
        <w:t xml:space="preserve"> </w:t>
      </w:r>
      <w:r w:rsidRPr="00DE13C2">
        <w:rPr>
          <w:rFonts w:ascii="EC Square Sans Pro" w:hAnsi="EC Square Sans Pro" w:cstheme="minorHAnsi"/>
        </w:rPr>
        <w:t>of a second official language of the EU, to the extent necessary for the performance of the duties.</w:t>
      </w:r>
    </w:p>
    <w:p w14:paraId="6BBC72F0" w14:textId="77777777" w:rsidR="0028658C" w:rsidRDefault="0028658C" w:rsidP="00ED275F">
      <w:pPr>
        <w:pStyle w:val="Heading1"/>
        <w:jc w:val="both"/>
        <w:rPr>
          <w:rFonts w:ascii="EC Square Sans Pro" w:hAnsi="EC Square Sans Pro" w:cstheme="minorHAnsi"/>
          <w:sz w:val="24"/>
          <w:szCs w:val="24"/>
        </w:rPr>
      </w:pPr>
    </w:p>
    <w:p w14:paraId="37924F1C"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02F1AAA2" w14:textId="77777777" w:rsidR="005F51A6" w:rsidRPr="00482D11" w:rsidRDefault="005F51A6" w:rsidP="00503DB9">
      <w:pPr>
        <w:pStyle w:val="ListParagraph"/>
        <w:spacing w:after="0"/>
        <w:jc w:val="both"/>
        <w:rPr>
          <w:rFonts w:cstheme="minorHAnsi"/>
        </w:rPr>
      </w:pPr>
    </w:p>
    <w:p w14:paraId="73389968" w14:textId="5E588595" w:rsidR="00DE13C2" w:rsidRPr="00DE13C2" w:rsidRDefault="00DE13C2" w:rsidP="00DE13C2">
      <w:pPr>
        <w:spacing w:after="0" w:line="240" w:lineRule="auto"/>
        <w:jc w:val="both"/>
        <w:rPr>
          <w:rFonts w:ascii="EC Square Sans Pro" w:hAnsi="EC Square Sans Pro"/>
        </w:rPr>
      </w:pPr>
      <w:r w:rsidRPr="00DE13C2">
        <w:rPr>
          <w:rFonts w:ascii="EC Square Sans Pro" w:hAnsi="EC Square Sans Pro"/>
        </w:rPr>
        <w:t xml:space="preserve">The selecting unit chooses from the EPSO database candidates with the appropriate profile and invites them to an interview. For the </w:t>
      </w:r>
      <w:r w:rsidR="00944DA8" w:rsidRPr="00DE13C2">
        <w:rPr>
          <w:rFonts w:ascii="EC Square Sans Pro" w:hAnsi="EC Square Sans Pro"/>
        </w:rPr>
        <w:t>interview,</w:t>
      </w:r>
      <w:r w:rsidRPr="00DE13C2">
        <w:rPr>
          <w:rFonts w:ascii="EC Square Sans Pro" w:hAnsi="EC Square Sans Pro"/>
        </w:rPr>
        <w:t xml:space="preserve"> a selection panel is set-up to assess the best</w:t>
      </w:r>
      <w:r>
        <w:rPr>
          <w:rFonts w:ascii="EC Square Sans Pro" w:hAnsi="EC Square Sans Pro"/>
        </w:rPr>
        <w:t xml:space="preserve"> </w:t>
      </w:r>
      <w:r w:rsidRPr="00DE13C2">
        <w:rPr>
          <w:rFonts w:ascii="EC Square Sans Pro" w:hAnsi="EC Square Sans Pro"/>
        </w:rPr>
        <w:lastRenderedPageBreak/>
        <w:t>candidates. Due to the large volume of applications that we may receive only candidates selected for the interview will be notified.</w:t>
      </w:r>
    </w:p>
    <w:p w14:paraId="5D6230D4" w14:textId="77777777" w:rsidR="00DE13C2" w:rsidRPr="00DE13C2" w:rsidRDefault="00DE13C2" w:rsidP="00DE13C2">
      <w:pPr>
        <w:spacing w:after="0" w:line="240" w:lineRule="auto"/>
        <w:jc w:val="both"/>
        <w:rPr>
          <w:rFonts w:ascii="EC Square Sans Pro" w:hAnsi="EC Square Sans Pro"/>
        </w:rPr>
      </w:pPr>
    </w:p>
    <w:p w14:paraId="0D66033E" w14:textId="6292B96A" w:rsidR="005F51A6" w:rsidRPr="009C3025" w:rsidRDefault="00DE13C2" w:rsidP="00DE13C2">
      <w:pPr>
        <w:spacing w:after="0" w:line="240" w:lineRule="auto"/>
        <w:jc w:val="both"/>
      </w:pPr>
      <w:r w:rsidRPr="00DE13C2">
        <w:rPr>
          <w:rFonts w:ascii="EC Square Sans Pro" w:hAnsi="EC Square Sans Pro"/>
        </w:rPr>
        <w:t>For operational reasons and in order to complete the selection procedure as quickly as possible in the interest of the candidates and of the institution, the selection procedure will be carried out in English and possibly in a second official language.</w:t>
      </w:r>
    </w:p>
    <w:p w14:paraId="1D97221D" w14:textId="77777777" w:rsidR="005F51A6" w:rsidRDefault="005F51A6" w:rsidP="00503DB9">
      <w:pPr>
        <w:spacing w:after="160" w:line="259" w:lineRule="auto"/>
        <w:jc w:val="both"/>
        <w:rPr>
          <w:rFonts w:cstheme="minorHAnsi"/>
        </w:rPr>
      </w:pPr>
    </w:p>
    <w:p w14:paraId="4A047C0A" w14:textId="77777777" w:rsidR="005F51A6" w:rsidRPr="00FD4624" w:rsidRDefault="005F51A6" w:rsidP="00503DB9">
      <w:pPr>
        <w:pStyle w:val="Heading1"/>
        <w:numPr>
          <w:ilvl w:val="0"/>
          <w:numId w:val="3"/>
        </w:numPr>
        <w:tabs>
          <w:tab w:val="num" w:pos="360"/>
        </w:tabs>
        <w:ind w:left="305" w:firstLine="0"/>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29176CBE" w14:textId="77777777" w:rsidR="005F51A6" w:rsidRPr="009C3025" w:rsidRDefault="005F51A6" w:rsidP="00503DB9">
      <w:pPr>
        <w:spacing w:after="0"/>
        <w:jc w:val="both"/>
        <w:rPr>
          <w:rFonts w:cstheme="minorHAnsi"/>
        </w:rPr>
      </w:pPr>
    </w:p>
    <w:p w14:paraId="02B37817" w14:textId="77777777" w:rsidR="005F51A6" w:rsidRPr="00FD4624" w:rsidRDefault="005F51A6" w:rsidP="00503DB9">
      <w:pPr>
        <w:spacing w:after="0"/>
        <w:jc w:val="both"/>
        <w:rPr>
          <w:rFonts w:ascii="EC Square Sans Pro" w:hAnsi="EC Square Sans Pro" w:cstheme="minorHAnsi"/>
        </w:rPr>
      </w:pPr>
      <w:r w:rsidRPr="00FD4624">
        <w:rPr>
          <w:rFonts w:ascii="EC Square Sans Pro" w:hAnsi="EC Square Sans Pro" w:cstheme="minorHAnsi"/>
        </w:rPr>
        <w:t>The candidate selected for recruitment will be requested to supply documentary evidence in support of the statements made in their application.</w:t>
      </w:r>
    </w:p>
    <w:p w14:paraId="3A12AD46" w14:textId="7AFAC9CE" w:rsidR="005F51A6" w:rsidRPr="00EC0B8F" w:rsidRDefault="005F51A6" w:rsidP="00503DB9">
      <w:pPr>
        <w:spacing w:before="240" w:after="0"/>
        <w:jc w:val="both"/>
        <w:rPr>
          <w:rFonts w:ascii="EC Square Sans Pro" w:hAnsi="EC Square Sans Pro"/>
          <w:lang w:val="en-IE"/>
        </w:rPr>
      </w:pPr>
      <w:r w:rsidRPr="55836026">
        <w:rPr>
          <w:rFonts w:ascii="EC Square Sans Pro" w:hAnsi="EC Square Sans Pro"/>
        </w:rPr>
        <w:t>The successful candidate will be required to undergo a mandatory pre-recruitment medical check-up, carried out by the Commission.</w:t>
      </w:r>
    </w:p>
    <w:bookmarkEnd w:id="6"/>
    <w:p w14:paraId="798E22A2" w14:textId="77777777" w:rsidR="005F51A6" w:rsidRDefault="005F51A6" w:rsidP="00503DB9">
      <w:pPr>
        <w:pStyle w:val="Heading1"/>
        <w:ind w:left="720"/>
        <w:jc w:val="both"/>
        <w:rPr>
          <w:rFonts w:ascii="EC Square Sans Pro" w:hAnsi="EC Square Sans Pro" w:cstheme="minorHAnsi"/>
          <w:sz w:val="24"/>
          <w:szCs w:val="24"/>
        </w:rPr>
      </w:pPr>
    </w:p>
    <w:p w14:paraId="39F99452"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Type of contract and working conditions</w:t>
      </w:r>
    </w:p>
    <w:p w14:paraId="36BBEC59" w14:textId="77777777" w:rsidR="005F51A6" w:rsidRDefault="005F51A6" w:rsidP="00503DB9">
      <w:pPr>
        <w:spacing w:after="0"/>
        <w:jc w:val="both"/>
        <w:rPr>
          <w:rFonts w:cstheme="minorHAnsi"/>
        </w:rPr>
      </w:pPr>
    </w:p>
    <w:p w14:paraId="6266F503" w14:textId="543948B6" w:rsidR="005F51A6" w:rsidRPr="00FD4624" w:rsidRDefault="005F51A6" w:rsidP="00503DB9">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 xml:space="preserve">The place of employment will be </w:t>
      </w:r>
      <w:r w:rsidRPr="0013614C">
        <w:rPr>
          <w:rFonts w:ascii="EC Square Sans Pro" w:eastAsiaTheme="minorEastAsia" w:hAnsi="EC Square Sans Pro" w:cstheme="minorBidi"/>
          <w:sz w:val="22"/>
          <w:szCs w:val="22"/>
          <w:lang w:val="en-GB"/>
        </w:rPr>
        <w:t>Brussels</w:t>
      </w:r>
      <w:r w:rsidR="0013614C">
        <w:rPr>
          <w:rFonts w:ascii="EC Square Sans Pro" w:eastAsiaTheme="minorEastAsia" w:hAnsi="EC Square Sans Pro" w:cstheme="minorBidi"/>
          <w:sz w:val="22"/>
          <w:szCs w:val="22"/>
          <w:lang w:val="en-GB"/>
        </w:rPr>
        <w:t>.</w:t>
      </w:r>
    </w:p>
    <w:p w14:paraId="22D25666" w14:textId="77777777" w:rsidR="005F51A6" w:rsidRPr="00FD4624" w:rsidRDefault="005F51A6" w:rsidP="00503DB9">
      <w:pPr>
        <w:spacing w:after="0"/>
        <w:jc w:val="both"/>
        <w:rPr>
          <w:rFonts w:ascii="EC Square Sans Pro" w:hAnsi="EC Square Sans Pro" w:cstheme="minorHAnsi"/>
        </w:rPr>
      </w:pPr>
    </w:p>
    <w:p w14:paraId="66429363" w14:textId="77777777" w:rsidR="00DE13C2" w:rsidRPr="00DE13C2" w:rsidRDefault="00DE13C2" w:rsidP="00DE13C2">
      <w:pPr>
        <w:spacing w:after="0"/>
        <w:jc w:val="both"/>
        <w:rPr>
          <w:rFonts w:ascii="EC Square Sans Pro" w:hAnsi="EC Square Sans Pro"/>
          <w:lang w:val="en-IE"/>
        </w:rPr>
      </w:pPr>
      <w:r w:rsidRPr="00DE13C2">
        <w:rPr>
          <w:rFonts w:ascii="EC Square Sans Pro" w:hAnsi="EC Square Sans Pro"/>
          <w:lang w:val="en-IE"/>
        </w:rPr>
        <w:t xml:space="preserve">The successful candidate will be engaged as a </w:t>
      </w:r>
      <w:r w:rsidRPr="00DE13C2">
        <w:rPr>
          <w:rFonts w:ascii="EC Square Sans Pro" w:hAnsi="EC Square Sans Pro"/>
          <w:b/>
          <w:lang w:val="en-IE"/>
        </w:rPr>
        <w:t xml:space="preserve">contract agent under Article 3(b) of the </w:t>
      </w:r>
      <w:hyperlink r:id="rId19">
        <w:r w:rsidRPr="00DE13C2">
          <w:rPr>
            <w:rStyle w:val="Hyperlink"/>
            <w:rFonts w:ascii="EC Square Sans Pro" w:hAnsi="EC Square Sans Pro"/>
            <w:lang w:val="en-IE"/>
          </w:rPr>
          <w:t>Conditions of Employment of Other Servants</w:t>
        </w:r>
      </w:hyperlink>
      <w:r w:rsidRPr="00DE13C2">
        <w:rPr>
          <w:rFonts w:ascii="EC Square Sans Pro" w:hAnsi="EC Square Sans Pro"/>
          <w:lang w:val="en-IE"/>
        </w:rPr>
        <w:t xml:space="preserve">. </w:t>
      </w:r>
      <w:r w:rsidRPr="00DE13C2">
        <w:rPr>
          <w:rFonts w:ascii="EC Square Sans Pro" w:hAnsi="EC Square Sans Pro"/>
          <w:b/>
          <w:lang w:val="en-IE"/>
        </w:rPr>
        <w:t xml:space="preserve">in function group FG IV. </w:t>
      </w:r>
      <w:r w:rsidRPr="00DE13C2">
        <w:rPr>
          <w:rFonts w:ascii="EC Square Sans Pro" w:hAnsi="EC Square Sans Pro"/>
          <w:lang w:val="en-IE"/>
        </w:rPr>
        <w:t xml:space="preserve">General information on Contract Agents can be found at this </w:t>
      </w:r>
      <w:hyperlink r:id="rId20" w:anchor="tab-Contract%20staff">
        <w:r w:rsidRPr="00DE13C2">
          <w:rPr>
            <w:rStyle w:val="Hyperlink"/>
            <w:rFonts w:ascii="EC Square Sans Pro" w:hAnsi="EC Square Sans Pro"/>
            <w:lang w:val="en-IE"/>
          </w:rPr>
          <w:t>link.</w:t>
        </w:r>
      </w:hyperlink>
    </w:p>
    <w:p w14:paraId="231D1BAD" w14:textId="77777777" w:rsidR="00DE13C2" w:rsidRPr="00DE13C2" w:rsidRDefault="00DE13C2" w:rsidP="00DE13C2">
      <w:pPr>
        <w:spacing w:after="0"/>
        <w:jc w:val="both"/>
        <w:rPr>
          <w:rFonts w:ascii="EC Square Sans Pro" w:hAnsi="EC Square Sans Pro"/>
          <w:lang w:val="en-IE"/>
        </w:rPr>
      </w:pPr>
    </w:p>
    <w:p w14:paraId="2EBB861A" w14:textId="77777777" w:rsidR="00DE13C2" w:rsidRPr="00DE13C2" w:rsidRDefault="00DE13C2" w:rsidP="00DE13C2">
      <w:pPr>
        <w:spacing w:after="0"/>
        <w:jc w:val="both"/>
        <w:rPr>
          <w:rFonts w:ascii="EC Square Sans Pro" w:hAnsi="EC Square Sans Pro"/>
          <w:lang w:val="en-IE"/>
        </w:rPr>
      </w:pPr>
      <w:r w:rsidRPr="00DE13C2">
        <w:rPr>
          <w:rFonts w:ascii="EC Square Sans Pro" w:hAnsi="EC Square Sans Pro"/>
          <w:lang w:val="en-IE"/>
        </w:rPr>
        <w:t xml:space="preserve">The grade or proposed grade range, as well as the step in that grade, will be defined on the basis of the candidates' previous professional experience, in accordance with </w:t>
      </w:r>
      <w:hyperlink r:id="rId21">
        <w:r w:rsidRPr="00DE13C2">
          <w:rPr>
            <w:rStyle w:val="Hyperlink"/>
            <w:rFonts w:ascii="EC Square Sans Pro" w:hAnsi="EC Square Sans Pro"/>
            <w:lang w:val="en-IE"/>
          </w:rPr>
          <w:t>Commission Decision</w:t>
        </w:r>
      </w:hyperlink>
      <w:r w:rsidRPr="00DE13C2">
        <w:rPr>
          <w:rFonts w:ascii="EC Square Sans Pro" w:hAnsi="EC Square Sans Pro"/>
          <w:lang w:val="en-IE"/>
        </w:rPr>
        <w:t xml:space="preserve"> </w:t>
      </w:r>
      <w:hyperlink r:id="rId22">
        <w:r w:rsidRPr="00DE13C2">
          <w:rPr>
            <w:rStyle w:val="Hyperlink"/>
            <w:rFonts w:ascii="EC Square Sans Pro" w:hAnsi="EC Square Sans Pro"/>
            <w:lang w:val="en-IE"/>
          </w:rPr>
          <w:t>C(2017)6760</w:t>
        </w:r>
      </w:hyperlink>
      <w:r w:rsidRPr="00DE13C2">
        <w:rPr>
          <w:rFonts w:ascii="EC Square Sans Pro" w:hAnsi="EC Square Sans Pro"/>
          <w:lang w:val="en-IE"/>
        </w:rPr>
        <w:t xml:space="preserve"> laying down the criteria applicable to classification in step on engagement.</w:t>
      </w:r>
    </w:p>
    <w:p w14:paraId="6B146D82" w14:textId="77777777" w:rsidR="00DE13C2" w:rsidRPr="00DE13C2" w:rsidRDefault="00DE13C2" w:rsidP="00DE13C2">
      <w:pPr>
        <w:spacing w:after="0"/>
        <w:jc w:val="both"/>
        <w:rPr>
          <w:rFonts w:ascii="EC Square Sans Pro" w:hAnsi="EC Square Sans Pro"/>
          <w:lang w:val="en-IE"/>
        </w:rPr>
      </w:pPr>
    </w:p>
    <w:p w14:paraId="09B9FACF" w14:textId="1915C09E" w:rsidR="00DE13C2" w:rsidRPr="00DE13C2" w:rsidRDefault="00DE13C2" w:rsidP="00DE13C2">
      <w:pPr>
        <w:spacing w:after="0"/>
        <w:jc w:val="both"/>
        <w:rPr>
          <w:rFonts w:ascii="EC Square Sans Pro" w:hAnsi="EC Square Sans Pro"/>
          <w:lang w:val="en-IE"/>
        </w:rPr>
      </w:pPr>
      <w:r w:rsidRPr="00DE13C2">
        <w:rPr>
          <w:rFonts w:ascii="EC Square Sans Pro" w:hAnsi="EC Square Sans Pro"/>
          <w:lang w:val="en-IE"/>
        </w:rPr>
        <w:t xml:space="preserve">For 3b - The duration of the first </w:t>
      </w:r>
      <w:r w:rsidRPr="00DE13C2">
        <w:rPr>
          <w:rFonts w:ascii="EC Square Sans Pro" w:hAnsi="EC Square Sans Pro"/>
          <w:b/>
          <w:lang w:val="en-IE"/>
        </w:rPr>
        <w:t xml:space="preserve">contract will be of 1 year. </w:t>
      </w:r>
      <w:r w:rsidRPr="00DE13C2">
        <w:rPr>
          <w:rFonts w:ascii="EC Square Sans Pro" w:hAnsi="EC Square Sans Pro"/>
          <w:lang w:val="en-IE"/>
        </w:rPr>
        <w:t>Subject to the interest of the service, the contract can be extended to a maximum duration of 6 years.</w:t>
      </w:r>
    </w:p>
    <w:p w14:paraId="3ED77DF0" w14:textId="77777777" w:rsidR="00DE13C2" w:rsidRPr="00DE13C2" w:rsidRDefault="00DE13C2" w:rsidP="00DE13C2">
      <w:pPr>
        <w:spacing w:after="0"/>
        <w:jc w:val="both"/>
        <w:rPr>
          <w:rFonts w:ascii="EC Square Sans Pro" w:hAnsi="EC Square Sans Pro"/>
          <w:lang w:val="en-IE"/>
        </w:rPr>
      </w:pPr>
    </w:p>
    <w:p w14:paraId="6C073681" w14:textId="77777777" w:rsidR="00DE13C2" w:rsidRPr="00DE13C2" w:rsidRDefault="00DE13C2" w:rsidP="00DE13C2">
      <w:pPr>
        <w:spacing w:after="0"/>
        <w:jc w:val="both"/>
        <w:rPr>
          <w:rFonts w:ascii="EC Square Sans Pro" w:hAnsi="EC Square Sans Pro"/>
          <w:lang w:val="en-IE"/>
        </w:rPr>
      </w:pPr>
      <w:r w:rsidRPr="00DE13C2">
        <w:rPr>
          <w:rFonts w:ascii="EC Square Sans Pro" w:hAnsi="EC Square Sans Pro"/>
          <w:lang w:val="en-IE"/>
        </w:rPr>
        <w:t xml:space="preserve">The duration of the extension will be defined according to the General Implementation Rules in force at that moment, in accordance with </w:t>
      </w:r>
      <w:hyperlink r:id="rId23">
        <w:r w:rsidRPr="00DE13C2">
          <w:rPr>
            <w:rStyle w:val="Hyperlink"/>
            <w:rFonts w:ascii="EC Square Sans Pro" w:hAnsi="EC Square Sans Pro"/>
            <w:lang w:val="en-IE"/>
          </w:rPr>
          <w:t>Commission Decision C(2017)6760</w:t>
        </w:r>
      </w:hyperlink>
      <w:r w:rsidRPr="00DE13C2">
        <w:rPr>
          <w:rFonts w:ascii="EC Square Sans Pro" w:hAnsi="EC Square Sans Pro"/>
          <w:lang w:val="en-IE"/>
        </w:rPr>
        <w:t xml:space="preserve"> on policies for the engagement and use of contract agents.</w:t>
      </w:r>
    </w:p>
    <w:p w14:paraId="6BC2D64A" w14:textId="77777777" w:rsidR="00DE13C2" w:rsidRPr="00DE13C2" w:rsidRDefault="00DE13C2" w:rsidP="00DE13C2">
      <w:pPr>
        <w:spacing w:after="0"/>
        <w:jc w:val="both"/>
        <w:rPr>
          <w:rFonts w:ascii="EC Square Sans Pro" w:hAnsi="EC Square Sans Pro"/>
          <w:lang w:val="en-IE"/>
        </w:rPr>
      </w:pPr>
    </w:p>
    <w:p w14:paraId="2CA3D696" w14:textId="77777777" w:rsidR="00DE13C2" w:rsidRPr="00DE13C2" w:rsidRDefault="00DE13C2" w:rsidP="00DE13C2">
      <w:pPr>
        <w:spacing w:after="0"/>
        <w:jc w:val="both"/>
        <w:rPr>
          <w:rFonts w:ascii="EC Square Sans Pro" w:hAnsi="EC Square Sans Pro"/>
          <w:lang w:val="en-IE"/>
        </w:rPr>
      </w:pPr>
      <w:r w:rsidRPr="00DE13C2">
        <w:rPr>
          <w:rFonts w:ascii="EC Square Sans Pro" w:hAnsi="EC Square Sans Pro"/>
          <w:lang w:val="en-IE"/>
        </w:rPr>
        <w:t>All new staff have to successfully complete a 9-month probationary period.</w:t>
      </w:r>
    </w:p>
    <w:p w14:paraId="246BFC28" w14:textId="77777777" w:rsidR="00DE13C2" w:rsidRPr="00DE13C2" w:rsidRDefault="00DE13C2" w:rsidP="00DE13C2">
      <w:pPr>
        <w:spacing w:after="0"/>
        <w:jc w:val="both"/>
        <w:rPr>
          <w:rFonts w:ascii="EC Square Sans Pro" w:hAnsi="EC Square Sans Pro"/>
          <w:lang w:val="en-IE"/>
        </w:rPr>
      </w:pPr>
    </w:p>
    <w:p w14:paraId="5DB53ED4" w14:textId="77777777" w:rsidR="00DE13C2" w:rsidRPr="00DE13C2" w:rsidRDefault="00DE13C2" w:rsidP="00DE13C2">
      <w:pPr>
        <w:spacing w:after="0"/>
        <w:jc w:val="both"/>
        <w:rPr>
          <w:rFonts w:ascii="EC Square Sans Pro" w:hAnsi="EC Square Sans Pro"/>
          <w:lang w:val="en-IE"/>
        </w:rPr>
      </w:pPr>
      <w:r w:rsidRPr="00DE13C2">
        <w:rPr>
          <w:rFonts w:ascii="EC Square Sans Pro" w:hAnsi="EC Square Sans Pro"/>
          <w:lang w:val="en-IE"/>
        </w:rP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0D3842FB" w14:textId="77777777" w:rsidR="00DE13C2" w:rsidRPr="00DE13C2" w:rsidRDefault="00DE13C2" w:rsidP="00DE13C2">
      <w:pPr>
        <w:spacing w:after="0"/>
        <w:jc w:val="both"/>
        <w:rPr>
          <w:rFonts w:ascii="EC Square Sans Pro" w:hAnsi="EC Square Sans Pro"/>
          <w:lang w:val="en-IE"/>
        </w:rPr>
      </w:pPr>
    </w:p>
    <w:p w14:paraId="426E433E" w14:textId="77777777" w:rsidR="00DE13C2" w:rsidRPr="00DE13C2" w:rsidRDefault="00DE13C2" w:rsidP="00DE13C2">
      <w:pPr>
        <w:spacing w:after="0"/>
        <w:jc w:val="both"/>
        <w:rPr>
          <w:rFonts w:ascii="EC Square Sans Pro" w:hAnsi="EC Square Sans Pro"/>
          <w:lang w:val="en-IE"/>
        </w:rPr>
      </w:pPr>
      <w:r w:rsidRPr="00DE13C2">
        <w:rPr>
          <w:rFonts w:ascii="EC Square Sans Pro" w:hAnsi="EC Square Sans Pro"/>
          <w:lang w:val="en-IE"/>
        </w:rPr>
        <w:lastRenderedPageBreak/>
        <w:t>The European Commission applies a policy of equal opportunities and non-discrimination in accordance with Article ld of the Staff Regulations.</w:t>
      </w:r>
    </w:p>
    <w:p w14:paraId="1B1673DF" w14:textId="77777777" w:rsidR="00DE13C2" w:rsidRPr="00DE13C2" w:rsidRDefault="00DE13C2" w:rsidP="00DE13C2">
      <w:pPr>
        <w:spacing w:after="0"/>
        <w:jc w:val="both"/>
        <w:rPr>
          <w:rFonts w:ascii="EC Square Sans Pro" w:hAnsi="EC Square Sans Pro"/>
          <w:lang w:val="en-IE"/>
        </w:rPr>
      </w:pPr>
    </w:p>
    <w:p w14:paraId="4767FD64" w14:textId="77777777" w:rsidR="00DE13C2" w:rsidRPr="00DE13C2" w:rsidRDefault="00DE13C2" w:rsidP="00DE13C2">
      <w:pPr>
        <w:spacing w:after="0"/>
        <w:jc w:val="both"/>
        <w:rPr>
          <w:rFonts w:ascii="EC Square Sans Pro" w:hAnsi="EC Square Sans Pro"/>
          <w:lang w:val="en-IE"/>
        </w:rPr>
      </w:pPr>
      <w:r w:rsidRPr="00DE13C2">
        <w:rPr>
          <w:rFonts w:ascii="EC Square Sans Pro" w:hAnsi="EC Square Sans Pro"/>
          <w:lang w:val="en-IE"/>
        </w:rPr>
        <w:t xml:space="preserve">Should you need further information on working conditions, please refer to </w:t>
      </w:r>
      <w:hyperlink r:id="rId24">
        <w:r w:rsidRPr="00DE13C2">
          <w:rPr>
            <w:rStyle w:val="Hyperlink"/>
            <w:rFonts w:ascii="EC Square Sans Pro" w:hAnsi="EC Square Sans Pro"/>
            <w:lang w:val="en-IE"/>
          </w:rPr>
          <w:t>Working conditions and</w:t>
        </w:r>
      </w:hyperlink>
      <w:r w:rsidRPr="00DE13C2">
        <w:rPr>
          <w:rFonts w:ascii="EC Square Sans Pro" w:hAnsi="EC Square Sans Pro"/>
          <w:lang w:val="en-IE"/>
        </w:rPr>
        <w:t xml:space="preserve"> </w:t>
      </w:r>
      <w:hyperlink r:id="rId25">
        <w:r w:rsidRPr="00DE13C2">
          <w:rPr>
            <w:rStyle w:val="Hyperlink"/>
            <w:rFonts w:ascii="EC Square Sans Pro" w:hAnsi="EC Square Sans Pro"/>
            <w:lang w:val="en-IE"/>
          </w:rPr>
          <w:t>benefits of EU Careers</w:t>
        </w:r>
      </w:hyperlink>
      <w:r w:rsidRPr="00DE13C2">
        <w:rPr>
          <w:rFonts w:ascii="EC Square Sans Pro" w:hAnsi="EC Square Sans Pro"/>
          <w:lang w:val="en-IE"/>
        </w:rPr>
        <w:t>.</w:t>
      </w:r>
    </w:p>
    <w:p w14:paraId="7B70B4D3" w14:textId="77777777" w:rsidR="00DE13C2" w:rsidRPr="00DE13C2" w:rsidRDefault="00DE13C2" w:rsidP="00DE13C2">
      <w:pPr>
        <w:spacing w:after="0"/>
        <w:jc w:val="both"/>
        <w:rPr>
          <w:rFonts w:ascii="EC Square Sans Pro" w:hAnsi="EC Square Sans Pro"/>
          <w:lang w:val="en-IE"/>
        </w:rPr>
      </w:pPr>
    </w:p>
    <w:p w14:paraId="2DD5F824" w14:textId="77777777" w:rsidR="00DE13C2" w:rsidRPr="00DE13C2" w:rsidRDefault="00DE13C2" w:rsidP="00DE13C2">
      <w:pPr>
        <w:spacing w:after="0"/>
        <w:jc w:val="both"/>
        <w:rPr>
          <w:rFonts w:ascii="EC Square Sans Pro" w:hAnsi="EC Square Sans Pro"/>
          <w:lang w:val="en-IE"/>
        </w:rPr>
      </w:pPr>
      <w:r w:rsidRPr="00DE13C2">
        <w:rPr>
          <w:rFonts w:ascii="EC Square Sans Pro" w:hAnsi="EC Square Sans Pro"/>
          <w:lang w:val="en-IE"/>
        </w:rPr>
        <w:t xml:space="preserve">For information related to Data Protection, please see the Specific </w:t>
      </w:r>
      <w:hyperlink r:id="rId26">
        <w:r w:rsidRPr="00DE13C2">
          <w:rPr>
            <w:rStyle w:val="Hyperlink"/>
            <w:rFonts w:ascii="EC Square Sans Pro" w:hAnsi="EC Square Sans Pro"/>
            <w:lang w:val="en-IE"/>
          </w:rPr>
          <w:t>Privacy Statement</w:t>
        </w:r>
      </w:hyperlink>
      <w:r w:rsidRPr="00DE13C2">
        <w:rPr>
          <w:rFonts w:ascii="EC Square Sans Pro" w:hAnsi="EC Square Sans Pro"/>
          <w:lang w:val="en-IE"/>
        </w:rPr>
        <w:t xml:space="preserve"> under "7. Information to data subjects on their rights", to find your rights and how to exercise them in addition to the privacy statement, which summarises the processing of your data.</w:t>
      </w:r>
    </w:p>
    <w:p w14:paraId="68233062" w14:textId="77777777" w:rsidR="005F51A6" w:rsidRPr="00DE13C2" w:rsidRDefault="005F51A6" w:rsidP="005F51A6">
      <w:pPr>
        <w:spacing w:after="0"/>
        <w:jc w:val="both"/>
        <w:rPr>
          <w:rFonts w:ascii="EC Square Sans Pro" w:hAnsi="EC Square Sans Pro" w:cstheme="minorHAnsi"/>
          <w:lang w:val="en-IE"/>
        </w:rPr>
      </w:pPr>
    </w:p>
    <w:bookmarkEnd w:id="0"/>
    <w:p w14:paraId="1D258071" w14:textId="33EC6684" w:rsidR="00ED275F" w:rsidRPr="00DE13C2" w:rsidRDefault="00ED275F" w:rsidP="00DE13C2">
      <w:pPr>
        <w:rPr>
          <w:rFonts w:ascii="EC Square Sans Pro" w:eastAsia="Times New Roman" w:hAnsi="EC Square Sans Pro" w:cstheme="minorHAnsi"/>
          <w:b/>
          <w:bCs/>
          <w:sz w:val="24"/>
          <w:szCs w:val="24"/>
          <w:lang w:val="en-US"/>
        </w:rPr>
      </w:pPr>
    </w:p>
    <w:sectPr w:rsidR="00ED275F" w:rsidRPr="00DE13C2" w:rsidSect="00306EF5">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71B1" w14:textId="77777777" w:rsidR="00674DC7" w:rsidRDefault="00674DC7" w:rsidP="005F51A6">
      <w:pPr>
        <w:spacing w:after="0" w:line="240" w:lineRule="auto"/>
      </w:pPr>
      <w:r>
        <w:separator/>
      </w:r>
    </w:p>
  </w:endnote>
  <w:endnote w:type="continuationSeparator" w:id="0">
    <w:p w14:paraId="705E8555" w14:textId="77777777" w:rsidR="00674DC7" w:rsidRDefault="00674DC7" w:rsidP="005F51A6">
      <w:pPr>
        <w:spacing w:after="0" w:line="240" w:lineRule="auto"/>
      </w:pPr>
      <w:r>
        <w:continuationSeparator/>
      </w:r>
    </w:p>
  </w:endnote>
  <w:endnote w:type="continuationNotice" w:id="1">
    <w:p w14:paraId="7ED43BEE" w14:textId="77777777" w:rsidR="00674DC7" w:rsidRDefault="00674D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 Square Sans Pro">
    <w:panose1 w:val="020B0506040000020004"/>
    <w:charset w:val="00"/>
    <w:family w:val="swiss"/>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4870" w14:textId="77777777" w:rsidR="0068200C" w:rsidRDefault="0068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19627"/>
      <w:docPartObj>
        <w:docPartGallery w:val="Page Numbers (Bottom of Page)"/>
        <w:docPartUnique/>
      </w:docPartObj>
    </w:sdtPr>
    <w:sdtEndPr>
      <w:rPr>
        <w:noProof/>
      </w:rPr>
    </w:sdtEndPr>
    <w:sdtContent>
      <w:p w14:paraId="51A4401A" w14:textId="77777777" w:rsidR="00021BD5" w:rsidRDefault="00021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E80C6E" w14:textId="1D9102EA" w:rsidR="00306EF5" w:rsidRPr="00306EF5" w:rsidRDefault="00306EF5" w:rsidP="00306EF5">
    <w:pPr>
      <w:pStyle w:val="Footer"/>
    </w:pPr>
    <w:r>
      <w:tab/>
    </w:r>
    <w:r w:rsidRPr="00306EF5">
      <w:t xml:space="preserve">(Reference: Call for interest </w:t>
    </w:r>
    <w:r w:rsidRPr="00306EF5">
      <w:rPr>
        <w:lang w:val="en-IE"/>
      </w:rPr>
      <w:t>EC/2025/</w:t>
    </w:r>
    <w:r w:rsidRPr="00306EF5">
      <w:t>BUDG/</w:t>
    </w:r>
    <w:r>
      <w:t>CRO</w:t>
    </w:r>
    <w:r w:rsidRPr="00306EF5">
      <w:t>/</w:t>
    </w:r>
    <w:r>
      <w:t>464938</w:t>
    </w:r>
    <w:r w:rsidRPr="00306EF5">
      <w:t>)</w:t>
    </w:r>
  </w:p>
  <w:p w14:paraId="253BF997" w14:textId="77777777" w:rsidR="0068200C" w:rsidRDefault="00682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D9DACC1592D846AD8F3CE031D34DDC1C"/>
      </w:placeholder>
      <w:temporary/>
      <w:showingPlcHdr/>
      <w15:appearance w15:val="hidden"/>
    </w:sdtPr>
    <w:sdtContent>
      <w:p w14:paraId="58135AED" w14:textId="77777777" w:rsidR="00306EF5" w:rsidRDefault="00306EF5">
        <w:pPr>
          <w:pStyle w:val="Footer"/>
        </w:pPr>
        <w:r>
          <w:t>[Type here]</w:t>
        </w:r>
      </w:p>
    </w:sdtContent>
  </w:sdt>
  <w:p w14:paraId="17E62841" w14:textId="77777777" w:rsidR="0068200C" w:rsidRDefault="0068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CA60" w14:textId="77777777" w:rsidR="00674DC7" w:rsidRDefault="00674DC7" w:rsidP="005F51A6">
      <w:pPr>
        <w:spacing w:after="0" w:line="240" w:lineRule="auto"/>
      </w:pPr>
      <w:r>
        <w:separator/>
      </w:r>
    </w:p>
  </w:footnote>
  <w:footnote w:type="continuationSeparator" w:id="0">
    <w:p w14:paraId="3EA97ECB" w14:textId="77777777" w:rsidR="00674DC7" w:rsidRDefault="00674DC7" w:rsidP="005F51A6">
      <w:pPr>
        <w:spacing w:after="0" w:line="240" w:lineRule="auto"/>
      </w:pPr>
      <w:r>
        <w:continuationSeparator/>
      </w:r>
    </w:p>
  </w:footnote>
  <w:footnote w:type="continuationNotice" w:id="1">
    <w:p w14:paraId="3DDFC368" w14:textId="77777777" w:rsidR="00674DC7" w:rsidRDefault="00674DC7">
      <w:pPr>
        <w:spacing w:after="0" w:line="240" w:lineRule="auto"/>
      </w:pPr>
    </w:p>
  </w:footnote>
  <w:footnote w:id="2">
    <w:p w14:paraId="20C0474F" w14:textId="77777777" w:rsidR="7A1BC87E" w:rsidRDefault="7A1BC87E" w:rsidP="00503DB9">
      <w:pPr>
        <w:pStyle w:val="FootnoteText"/>
        <w:jc w:val="both"/>
      </w:pPr>
      <w:r w:rsidRPr="7A1BC87E">
        <w:rPr>
          <w:rStyle w:val="FootnoteReference"/>
        </w:rPr>
        <w:footnoteRef/>
      </w:r>
      <w:r>
        <w:t xml:space="preserve"> </w:t>
      </w:r>
      <w:r w:rsidRPr="7A1BC87E">
        <w:rPr>
          <w:color w:val="000000" w:themeColor="text1"/>
          <w:sz w:val="19"/>
          <w:szCs w:val="19"/>
        </w:rPr>
        <w:t>Please note that the list of underrepresented Member States may be subject to future amendment based on potential data changes over time.</w:t>
      </w:r>
    </w:p>
  </w:footnote>
  <w:footnote w:id="3">
    <w:p w14:paraId="0B7C74E0" w14:textId="77777777" w:rsidR="512A372E" w:rsidRDefault="512A372E" w:rsidP="00703DDE">
      <w:pPr>
        <w:pStyle w:val="FootnoteText"/>
        <w:jc w:val="both"/>
        <w:rPr>
          <w:rFonts w:ascii="EC Square Sans Pro" w:hAnsi="EC Square Sans Pro"/>
        </w:rPr>
      </w:pPr>
      <w:r w:rsidRPr="512A372E">
        <w:rPr>
          <w:rStyle w:val="FootnoteReference"/>
        </w:rPr>
        <w:footnoteRef/>
      </w:r>
      <w:r>
        <w:t xml:space="preserve"> </w:t>
      </w:r>
      <w:r w:rsidRPr="512A372E">
        <w:rPr>
          <w:rFonts w:ascii="Calibri" w:eastAsia="Calibri" w:hAnsi="Calibri" w:cs="Calibr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86F" w14:textId="77777777" w:rsidR="0068200C" w:rsidRDefault="00682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7ED7" w14:textId="77777777" w:rsidR="0068200C" w:rsidRPr="00D6538D" w:rsidRDefault="0068200C" w:rsidP="001D7803">
    <w:pPr>
      <w:pStyle w:val="Header"/>
      <w:jc w:val="center"/>
    </w:pPr>
    <w:r>
      <w:rPr>
        <w:noProof/>
        <w:lang w:eastAsia="en-GB"/>
      </w:rPr>
      <w:drawing>
        <wp:inline distT="0" distB="0" distL="0" distR="0" wp14:anchorId="787C4F4F" wp14:editId="53FB9092">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7281" w14:textId="77777777" w:rsidR="0068200C" w:rsidRDefault="0068200C" w:rsidP="001D7803">
    <w:pPr>
      <w:pStyle w:val="Header"/>
      <w:jc w:val="center"/>
    </w:pPr>
    <w:r>
      <w:rPr>
        <w:noProof/>
        <w:lang w:eastAsia="en-GB"/>
      </w:rPr>
      <w:drawing>
        <wp:inline distT="0" distB="0" distL="0" distR="0" wp14:anchorId="74E60914" wp14:editId="37F72E8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6C04"/>
    <w:multiLevelType w:val="hybridMultilevel"/>
    <w:tmpl w:val="26782EDA"/>
    <w:lvl w:ilvl="0" w:tplc="2C0AC24C">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121C77B4"/>
    <w:multiLevelType w:val="hybridMultilevel"/>
    <w:tmpl w:val="44D89FC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B24719F"/>
    <w:multiLevelType w:val="hybridMultilevel"/>
    <w:tmpl w:val="604EFD9E"/>
    <w:lvl w:ilvl="0" w:tplc="2C0AC24C">
      <w:start w:val="1"/>
      <w:numFmt w:val="bullet"/>
      <w:lvlText w:val=""/>
      <w:lvlJc w:val="left"/>
      <w:pPr>
        <w:ind w:left="1130" w:hanging="360"/>
      </w:pPr>
      <w:rPr>
        <w:rFonts w:ascii="Symbol" w:hAnsi="Symbol" w:hint="default"/>
      </w:rPr>
    </w:lvl>
    <w:lvl w:ilvl="1" w:tplc="18090003" w:tentative="1">
      <w:start w:val="1"/>
      <w:numFmt w:val="bullet"/>
      <w:lvlText w:val="o"/>
      <w:lvlJc w:val="left"/>
      <w:pPr>
        <w:ind w:left="1850" w:hanging="360"/>
      </w:pPr>
      <w:rPr>
        <w:rFonts w:ascii="Courier New" w:hAnsi="Courier New" w:cs="Courier New" w:hint="default"/>
      </w:rPr>
    </w:lvl>
    <w:lvl w:ilvl="2" w:tplc="18090005" w:tentative="1">
      <w:start w:val="1"/>
      <w:numFmt w:val="bullet"/>
      <w:lvlText w:val=""/>
      <w:lvlJc w:val="left"/>
      <w:pPr>
        <w:ind w:left="2570" w:hanging="360"/>
      </w:pPr>
      <w:rPr>
        <w:rFonts w:ascii="Wingdings" w:hAnsi="Wingdings" w:hint="default"/>
      </w:rPr>
    </w:lvl>
    <w:lvl w:ilvl="3" w:tplc="18090001" w:tentative="1">
      <w:start w:val="1"/>
      <w:numFmt w:val="bullet"/>
      <w:lvlText w:val=""/>
      <w:lvlJc w:val="left"/>
      <w:pPr>
        <w:ind w:left="3290" w:hanging="360"/>
      </w:pPr>
      <w:rPr>
        <w:rFonts w:ascii="Symbol" w:hAnsi="Symbol" w:hint="default"/>
      </w:rPr>
    </w:lvl>
    <w:lvl w:ilvl="4" w:tplc="18090003" w:tentative="1">
      <w:start w:val="1"/>
      <w:numFmt w:val="bullet"/>
      <w:lvlText w:val="o"/>
      <w:lvlJc w:val="left"/>
      <w:pPr>
        <w:ind w:left="4010" w:hanging="360"/>
      </w:pPr>
      <w:rPr>
        <w:rFonts w:ascii="Courier New" w:hAnsi="Courier New" w:cs="Courier New" w:hint="default"/>
      </w:rPr>
    </w:lvl>
    <w:lvl w:ilvl="5" w:tplc="18090005" w:tentative="1">
      <w:start w:val="1"/>
      <w:numFmt w:val="bullet"/>
      <w:lvlText w:val=""/>
      <w:lvlJc w:val="left"/>
      <w:pPr>
        <w:ind w:left="4730" w:hanging="360"/>
      </w:pPr>
      <w:rPr>
        <w:rFonts w:ascii="Wingdings" w:hAnsi="Wingdings" w:hint="default"/>
      </w:rPr>
    </w:lvl>
    <w:lvl w:ilvl="6" w:tplc="18090001" w:tentative="1">
      <w:start w:val="1"/>
      <w:numFmt w:val="bullet"/>
      <w:lvlText w:val=""/>
      <w:lvlJc w:val="left"/>
      <w:pPr>
        <w:ind w:left="5450" w:hanging="360"/>
      </w:pPr>
      <w:rPr>
        <w:rFonts w:ascii="Symbol" w:hAnsi="Symbol" w:hint="default"/>
      </w:rPr>
    </w:lvl>
    <w:lvl w:ilvl="7" w:tplc="18090003" w:tentative="1">
      <w:start w:val="1"/>
      <w:numFmt w:val="bullet"/>
      <w:lvlText w:val="o"/>
      <w:lvlJc w:val="left"/>
      <w:pPr>
        <w:ind w:left="6170" w:hanging="360"/>
      </w:pPr>
      <w:rPr>
        <w:rFonts w:ascii="Courier New" w:hAnsi="Courier New" w:cs="Courier New" w:hint="default"/>
      </w:rPr>
    </w:lvl>
    <w:lvl w:ilvl="8" w:tplc="18090005" w:tentative="1">
      <w:start w:val="1"/>
      <w:numFmt w:val="bullet"/>
      <w:lvlText w:val=""/>
      <w:lvlJc w:val="left"/>
      <w:pPr>
        <w:ind w:left="6890" w:hanging="360"/>
      </w:pPr>
      <w:rPr>
        <w:rFonts w:ascii="Wingdings" w:hAnsi="Wingdings" w:hint="default"/>
      </w:rPr>
    </w:lvl>
  </w:abstractNum>
  <w:abstractNum w:abstractNumId="3" w15:restartNumberingAfterBreak="0">
    <w:nsid w:val="221D79B3"/>
    <w:multiLevelType w:val="hybridMultilevel"/>
    <w:tmpl w:val="4F7470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65210E"/>
    <w:multiLevelType w:val="hybridMultilevel"/>
    <w:tmpl w:val="1F0C56F2"/>
    <w:lvl w:ilvl="0" w:tplc="2C0AC24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6" w15:restartNumberingAfterBreak="0">
    <w:nsid w:val="331F6813"/>
    <w:multiLevelType w:val="hybridMultilevel"/>
    <w:tmpl w:val="FC3AC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1394A"/>
    <w:multiLevelType w:val="hybridMultilevel"/>
    <w:tmpl w:val="2642FD86"/>
    <w:lvl w:ilvl="0" w:tplc="2C0AC24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507F5C0B"/>
    <w:multiLevelType w:val="hybridMultilevel"/>
    <w:tmpl w:val="A64C31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2530BC7"/>
    <w:multiLevelType w:val="hybridMultilevel"/>
    <w:tmpl w:val="E46ED0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DF71CC4"/>
    <w:multiLevelType w:val="hybridMultilevel"/>
    <w:tmpl w:val="6EAC27D0"/>
    <w:lvl w:ilvl="0" w:tplc="2C0AC24C">
      <w:start w:val="1"/>
      <w:numFmt w:val="bullet"/>
      <w:lvlText w:val=""/>
      <w:lvlJc w:val="left"/>
      <w:pPr>
        <w:ind w:left="1025" w:hanging="360"/>
      </w:pPr>
      <w:rPr>
        <w:rFonts w:ascii="Symbol" w:hAnsi="Symbol" w:hint="default"/>
      </w:rPr>
    </w:lvl>
    <w:lvl w:ilvl="1" w:tplc="18090003" w:tentative="1">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13"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4" w15:restartNumberingAfterBreak="0">
    <w:nsid w:val="607E13F0"/>
    <w:multiLevelType w:val="hybridMultilevel"/>
    <w:tmpl w:val="384079C2"/>
    <w:lvl w:ilvl="0" w:tplc="2C0AC24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B9511BB"/>
    <w:multiLevelType w:val="hybridMultilevel"/>
    <w:tmpl w:val="EAEAAECA"/>
    <w:lvl w:ilvl="0" w:tplc="2C0AC24C">
      <w:start w:val="1"/>
      <w:numFmt w:val="bullet"/>
      <w:lvlText w:val=""/>
      <w:lvlJc w:val="left"/>
      <w:pPr>
        <w:ind w:left="1025" w:hanging="360"/>
      </w:pPr>
      <w:rPr>
        <w:rFonts w:ascii="Symbol" w:hAnsi="Symbol" w:hint="default"/>
      </w:rPr>
    </w:lvl>
    <w:lvl w:ilvl="1" w:tplc="18090003" w:tentative="1">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16"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3A6368"/>
    <w:multiLevelType w:val="hybridMultilevel"/>
    <w:tmpl w:val="BF78F4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9A62C82"/>
    <w:multiLevelType w:val="hybridMultilevel"/>
    <w:tmpl w:val="70DE7BC4"/>
    <w:lvl w:ilvl="0" w:tplc="2C0AC24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0" w15:restartNumberingAfterBreak="0">
    <w:nsid w:val="7A1A1042"/>
    <w:multiLevelType w:val="hybridMultilevel"/>
    <w:tmpl w:val="D7020B04"/>
    <w:lvl w:ilvl="0" w:tplc="2C0AC24C">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2091466717">
    <w:abstractNumId w:val="16"/>
  </w:num>
  <w:num w:numId="2" w16cid:durableId="1462186088">
    <w:abstractNumId w:val="1"/>
  </w:num>
  <w:num w:numId="3" w16cid:durableId="1152218759">
    <w:abstractNumId w:val="9"/>
  </w:num>
  <w:num w:numId="4" w16cid:durableId="1318463511">
    <w:abstractNumId w:val="5"/>
  </w:num>
  <w:num w:numId="5" w16cid:durableId="1247567953">
    <w:abstractNumId w:val="19"/>
  </w:num>
  <w:num w:numId="6" w16cid:durableId="4091013">
    <w:abstractNumId w:val="7"/>
  </w:num>
  <w:num w:numId="7" w16cid:durableId="763309763">
    <w:abstractNumId w:val="13"/>
  </w:num>
  <w:num w:numId="8" w16cid:durableId="982924733">
    <w:abstractNumId w:val="6"/>
  </w:num>
  <w:num w:numId="9" w16cid:durableId="385225968">
    <w:abstractNumId w:val="18"/>
  </w:num>
  <w:num w:numId="10" w16cid:durableId="1515193642">
    <w:abstractNumId w:val="8"/>
  </w:num>
  <w:num w:numId="11" w16cid:durableId="445853571">
    <w:abstractNumId w:val="15"/>
  </w:num>
  <w:num w:numId="12" w16cid:durableId="1731996119">
    <w:abstractNumId w:val="12"/>
  </w:num>
  <w:num w:numId="13" w16cid:durableId="1286733843">
    <w:abstractNumId w:val="20"/>
  </w:num>
  <w:num w:numId="14" w16cid:durableId="11613191">
    <w:abstractNumId w:val="4"/>
  </w:num>
  <w:num w:numId="15" w16cid:durableId="1312514603">
    <w:abstractNumId w:val="17"/>
  </w:num>
  <w:num w:numId="16" w16cid:durableId="1342704043">
    <w:abstractNumId w:val="0"/>
  </w:num>
  <w:num w:numId="17" w16cid:durableId="1986813666">
    <w:abstractNumId w:val="14"/>
  </w:num>
  <w:num w:numId="18" w16cid:durableId="25450565">
    <w:abstractNumId w:val="2"/>
  </w:num>
  <w:num w:numId="19" w16cid:durableId="373578442">
    <w:abstractNumId w:val="11"/>
  </w:num>
  <w:num w:numId="20" w16cid:durableId="2053309987">
    <w:abstractNumId w:val="3"/>
  </w:num>
  <w:num w:numId="21" w16cid:durableId="1404061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E6668F"/>
    <w:rsid w:val="000023A8"/>
    <w:rsid w:val="000041BD"/>
    <w:rsid w:val="00004ED3"/>
    <w:rsid w:val="00005A70"/>
    <w:rsid w:val="00005FA6"/>
    <w:rsid w:val="00006E33"/>
    <w:rsid w:val="0000770B"/>
    <w:rsid w:val="00014030"/>
    <w:rsid w:val="00014C84"/>
    <w:rsid w:val="00016102"/>
    <w:rsid w:val="0001646E"/>
    <w:rsid w:val="000164BC"/>
    <w:rsid w:val="00020CFF"/>
    <w:rsid w:val="00020D94"/>
    <w:rsid w:val="00021BD5"/>
    <w:rsid w:val="000225D8"/>
    <w:rsid w:val="000271DB"/>
    <w:rsid w:val="00027786"/>
    <w:rsid w:val="000278BC"/>
    <w:rsid w:val="00030DCD"/>
    <w:rsid w:val="00032AB2"/>
    <w:rsid w:val="00033188"/>
    <w:rsid w:val="00033CD8"/>
    <w:rsid w:val="00034A31"/>
    <w:rsid w:val="00036128"/>
    <w:rsid w:val="000373A8"/>
    <w:rsid w:val="000376AF"/>
    <w:rsid w:val="00037764"/>
    <w:rsid w:val="00037A58"/>
    <w:rsid w:val="000440FA"/>
    <w:rsid w:val="00044427"/>
    <w:rsid w:val="0004461E"/>
    <w:rsid w:val="00045DE5"/>
    <w:rsid w:val="00046DB0"/>
    <w:rsid w:val="0004758C"/>
    <w:rsid w:val="000508F9"/>
    <w:rsid w:val="00052189"/>
    <w:rsid w:val="0005225A"/>
    <w:rsid w:val="000555E9"/>
    <w:rsid w:val="000559F4"/>
    <w:rsid w:val="00057FAB"/>
    <w:rsid w:val="00060097"/>
    <w:rsid w:val="000622C4"/>
    <w:rsid w:val="00062632"/>
    <w:rsid w:val="00064CC7"/>
    <w:rsid w:val="000678C3"/>
    <w:rsid w:val="00071701"/>
    <w:rsid w:val="00072E78"/>
    <w:rsid w:val="000731A0"/>
    <w:rsid w:val="00075129"/>
    <w:rsid w:val="000764B1"/>
    <w:rsid w:val="000766A8"/>
    <w:rsid w:val="0007722C"/>
    <w:rsid w:val="0008075F"/>
    <w:rsid w:val="00082FE9"/>
    <w:rsid w:val="00083582"/>
    <w:rsid w:val="000836C5"/>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180"/>
    <w:rsid w:val="000A1A54"/>
    <w:rsid w:val="000A4FA0"/>
    <w:rsid w:val="000B0CC9"/>
    <w:rsid w:val="000C31E2"/>
    <w:rsid w:val="000C38B6"/>
    <w:rsid w:val="000C435C"/>
    <w:rsid w:val="000C4B62"/>
    <w:rsid w:val="000C54E3"/>
    <w:rsid w:val="000C6BF3"/>
    <w:rsid w:val="000C6D29"/>
    <w:rsid w:val="000C77E9"/>
    <w:rsid w:val="000D16A0"/>
    <w:rsid w:val="000D3EEA"/>
    <w:rsid w:val="000D52EE"/>
    <w:rsid w:val="000D5B8E"/>
    <w:rsid w:val="000D669D"/>
    <w:rsid w:val="000D7C0B"/>
    <w:rsid w:val="000D7FB2"/>
    <w:rsid w:val="000E269A"/>
    <w:rsid w:val="000E26D2"/>
    <w:rsid w:val="000E4256"/>
    <w:rsid w:val="000E42EF"/>
    <w:rsid w:val="000E4308"/>
    <w:rsid w:val="000E7C56"/>
    <w:rsid w:val="000E7D07"/>
    <w:rsid w:val="000F3EC3"/>
    <w:rsid w:val="000F405C"/>
    <w:rsid w:val="000F5B57"/>
    <w:rsid w:val="000F7087"/>
    <w:rsid w:val="00101B1C"/>
    <w:rsid w:val="0010290A"/>
    <w:rsid w:val="001030D8"/>
    <w:rsid w:val="001038F7"/>
    <w:rsid w:val="00104951"/>
    <w:rsid w:val="00105FF4"/>
    <w:rsid w:val="001072AA"/>
    <w:rsid w:val="00107ECD"/>
    <w:rsid w:val="001106FA"/>
    <w:rsid w:val="00110DAD"/>
    <w:rsid w:val="0011293B"/>
    <w:rsid w:val="00113184"/>
    <w:rsid w:val="00113A9E"/>
    <w:rsid w:val="00120977"/>
    <w:rsid w:val="00122373"/>
    <w:rsid w:val="001224D1"/>
    <w:rsid w:val="001243ED"/>
    <w:rsid w:val="00126C64"/>
    <w:rsid w:val="0012743E"/>
    <w:rsid w:val="00127594"/>
    <w:rsid w:val="00130D2E"/>
    <w:rsid w:val="0013316E"/>
    <w:rsid w:val="00133D88"/>
    <w:rsid w:val="00134B9F"/>
    <w:rsid w:val="00135947"/>
    <w:rsid w:val="001360ED"/>
    <w:rsid w:val="0013614C"/>
    <w:rsid w:val="00137B1D"/>
    <w:rsid w:val="00144231"/>
    <w:rsid w:val="00144A7D"/>
    <w:rsid w:val="001464A2"/>
    <w:rsid w:val="00146DB4"/>
    <w:rsid w:val="001526DE"/>
    <w:rsid w:val="0015397A"/>
    <w:rsid w:val="001543A3"/>
    <w:rsid w:val="00155296"/>
    <w:rsid w:val="00155CC9"/>
    <w:rsid w:val="0015629E"/>
    <w:rsid w:val="00160A5E"/>
    <w:rsid w:val="00161605"/>
    <w:rsid w:val="00161D10"/>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170F"/>
    <w:rsid w:val="00197CFA"/>
    <w:rsid w:val="001A0A82"/>
    <w:rsid w:val="001A0EC9"/>
    <w:rsid w:val="001A1A7A"/>
    <w:rsid w:val="001A2D07"/>
    <w:rsid w:val="001A6905"/>
    <w:rsid w:val="001A7051"/>
    <w:rsid w:val="001B0775"/>
    <w:rsid w:val="001B15F1"/>
    <w:rsid w:val="001B48B5"/>
    <w:rsid w:val="001B4B26"/>
    <w:rsid w:val="001B4D52"/>
    <w:rsid w:val="001B5CA4"/>
    <w:rsid w:val="001B7B3E"/>
    <w:rsid w:val="001B7BA0"/>
    <w:rsid w:val="001C10D2"/>
    <w:rsid w:val="001C112D"/>
    <w:rsid w:val="001C2E2F"/>
    <w:rsid w:val="001C3316"/>
    <w:rsid w:val="001C58FA"/>
    <w:rsid w:val="001C72FC"/>
    <w:rsid w:val="001C750E"/>
    <w:rsid w:val="001D1066"/>
    <w:rsid w:val="001D1CB6"/>
    <w:rsid w:val="001D1FE7"/>
    <w:rsid w:val="001D3157"/>
    <w:rsid w:val="001D3479"/>
    <w:rsid w:val="001D36BC"/>
    <w:rsid w:val="001D4BF7"/>
    <w:rsid w:val="001D7803"/>
    <w:rsid w:val="001E1786"/>
    <w:rsid w:val="001E1930"/>
    <w:rsid w:val="001E25D4"/>
    <w:rsid w:val="001E2B7C"/>
    <w:rsid w:val="001E3407"/>
    <w:rsid w:val="001E43EC"/>
    <w:rsid w:val="001F18F4"/>
    <w:rsid w:val="001F3F72"/>
    <w:rsid w:val="001F4A5C"/>
    <w:rsid w:val="001F5283"/>
    <w:rsid w:val="001F6A1B"/>
    <w:rsid w:val="001F6D4E"/>
    <w:rsid w:val="001F7F0F"/>
    <w:rsid w:val="002033A1"/>
    <w:rsid w:val="00204044"/>
    <w:rsid w:val="0020575B"/>
    <w:rsid w:val="00206BDB"/>
    <w:rsid w:val="00207380"/>
    <w:rsid w:val="00207ADD"/>
    <w:rsid w:val="0021039E"/>
    <w:rsid w:val="00210AC8"/>
    <w:rsid w:val="002111D1"/>
    <w:rsid w:val="002129BE"/>
    <w:rsid w:val="00214021"/>
    <w:rsid w:val="00215CDA"/>
    <w:rsid w:val="002176F3"/>
    <w:rsid w:val="00221568"/>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571D"/>
    <w:rsid w:val="002463EB"/>
    <w:rsid w:val="00247B0F"/>
    <w:rsid w:val="002535ED"/>
    <w:rsid w:val="00256531"/>
    <w:rsid w:val="0025760D"/>
    <w:rsid w:val="00257AE8"/>
    <w:rsid w:val="0026011D"/>
    <w:rsid w:val="0026099D"/>
    <w:rsid w:val="00260B44"/>
    <w:rsid w:val="00262629"/>
    <w:rsid w:val="0026270E"/>
    <w:rsid w:val="00262773"/>
    <w:rsid w:val="00264A5F"/>
    <w:rsid w:val="00265942"/>
    <w:rsid w:val="0026628A"/>
    <w:rsid w:val="00266470"/>
    <w:rsid w:val="00266CE4"/>
    <w:rsid w:val="002671FF"/>
    <w:rsid w:val="00276A52"/>
    <w:rsid w:val="00276C68"/>
    <w:rsid w:val="00277E54"/>
    <w:rsid w:val="00280D0F"/>
    <w:rsid w:val="00282241"/>
    <w:rsid w:val="00282993"/>
    <w:rsid w:val="002842CA"/>
    <w:rsid w:val="0028658C"/>
    <w:rsid w:val="002916ED"/>
    <w:rsid w:val="00292A95"/>
    <w:rsid w:val="002937CA"/>
    <w:rsid w:val="00293C56"/>
    <w:rsid w:val="00295215"/>
    <w:rsid w:val="002A5338"/>
    <w:rsid w:val="002A5E50"/>
    <w:rsid w:val="002B052C"/>
    <w:rsid w:val="002B1AE2"/>
    <w:rsid w:val="002B232D"/>
    <w:rsid w:val="002B4903"/>
    <w:rsid w:val="002C1015"/>
    <w:rsid w:val="002C1B65"/>
    <w:rsid w:val="002C36B7"/>
    <w:rsid w:val="002C4DA1"/>
    <w:rsid w:val="002C5E48"/>
    <w:rsid w:val="002C75D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6EF5"/>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20A5"/>
    <w:rsid w:val="00353AB3"/>
    <w:rsid w:val="00355776"/>
    <w:rsid w:val="0035660A"/>
    <w:rsid w:val="00360FA4"/>
    <w:rsid w:val="003617E7"/>
    <w:rsid w:val="00365A3E"/>
    <w:rsid w:val="00366EC2"/>
    <w:rsid w:val="00370ACD"/>
    <w:rsid w:val="00373F92"/>
    <w:rsid w:val="003742D5"/>
    <w:rsid w:val="00374F31"/>
    <w:rsid w:val="00377167"/>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5B3"/>
    <w:rsid w:val="003A54D8"/>
    <w:rsid w:val="003A798D"/>
    <w:rsid w:val="003B26ED"/>
    <w:rsid w:val="003B69D9"/>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4EB6"/>
    <w:rsid w:val="003E613E"/>
    <w:rsid w:val="003E6981"/>
    <w:rsid w:val="003E6C74"/>
    <w:rsid w:val="003E77A4"/>
    <w:rsid w:val="003E7D18"/>
    <w:rsid w:val="003F12D6"/>
    <w:rsid w:val="003F26B6"/>
    <w:rsid w:val="003F3265"/>
    <w:rsid w:val="003F3AEB"/>
    <w:rsid w:val="003F5219"/>
    <w:rsid w:val="003F58A5"/>
    <w:rsid w:val="003F5AE3"/>
    <w:rsid w:val="00401063"/>
    <w:rsid w:val="00403E12"/>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01FC"/>
    <w:rsid w:val="0044172A"/>
    <w:rsid w:val="00442196"/>
    <w:rsid w:val="004424F8"/>
    <w:rsid w:val="00442645"/>
    <w:rsid w:val="0044736B"/>
    <w:rsid w:val="004475C4"/>
    <w:rsid w:val="00450802"/>
    <w:rsid w:val="00452DDA"/>
    <w:rsid w:val="00453BC4"/>
    <w:rsid w:val="00455283"/>
    <w:rsid w:val="0046036C"/>
    <w:rsid w:val="0046069B"/>
    <w:rsid w:val="00462771"/>
    <w:rsid w:val="004644A9"/>
    <w:rsid w:val="004650E3"/>
    <w:rsid w:val="004654C0"/>
    <w:rsid w:val="00466CA4"/>
    <w:rsid w:val="004674A3"/>
    <w:rsid w:val="0047141E"/>
    <w:rsid w:val="00474BFF"/>
    <w:rsid w:val="004760AF"/>
    <w:rsid w:val="0047760D"/>
    <w:rsid w:val="004804B3"/>
    <w:rsid w:val="00483851"/>
    <w:rsid w:val="00486A31"/>
    <w:rsid w:val="004878A7"/>
    <w:rsid w:val="00490136"/>
    <w:rsid w:val="004932D9"/>
    <w:rsid w:val="00494086"/>
    <w:rsid w:val="00495AC2"/>
    <w:rsid w:val="0049725D"/>
    <w:rsid w:val="004974A2"/>
    <w:rsid w:val="00497F7E"/>
    <w:rsid w:val="004A1BB3"/>
    <w:rsid w:val="004A2335"/>
    <w:rsid w:val="004A2858"/>
    <w:rsid w:val="004A2F68"/>
    <w:rsid w:val="004A5224"/>
    <w:rsid w:val="004A5D3A"/>
    <w:rsid w:val="004A7C99"/>
    <w:rsid w:val="004A7FFC"/>
    <w:rsid w:val="004B0368"/>
    <w:rsid w:val="004B0D11"/>
    <w:rsid w:val="004B3091"/>
    <w:rsid w:val="004B3E4E"/>
    <w:rsid w:val="004B53AB"/>
    <w:rsid w:val="004B5D14"/>
    <w:rsid w:val="004C0A04"/>
    <w:rsid w:val="004C1037"/>
    <w:rsid w:val="004C3D89"/>
    <w:rsid w:val="004C46AC"/>
    <w:rsid w:val="004C765F"/>
    <w:rsid w:val="004C7FBD"/>
    <w:rsid w:val="004D1DF1"/>
    <w:rsid w:val="004D3386"/>
    <w:rsid w:val="004D511D"/>
    <w:rsid w:val="004D7AEE"/>
    <w:rsid w:val="004E26BF"/>
    <w:rsid w:val="004E4EE5"/>
    <w:rsid w:val="004E540C"/>
    <w:rsid w:val="004E6D34"/>
    <w:rsid w:val="004F1360"/>
    <w:rsid w:val="004F2E04"/>
    <w:rsid w:val="004F3E8B"/>
    <w:rsid w:val="004F471F"/>
    <w:rsid w:val="004F47F9"/>
    <w:rsid w:val="004F617F"/>
    <w:rsid w:val="004F7578"/>
    <w:rsid w:val="004F7B8C"/>
    <w:rsid w:val="0050034B"/>
    <w:rsid w:val="0050083A"/>
    <w:rsid w:val="00501F8F"/>
    <w:rsid w:val="0050273E"/>
    <w:rsid w:val="00503074"/>
    <w:rsid w:val="00503664"/>
    <w:rsid w:val="00503DB9"/>
    <w:rsid w:val="00504971"/>
    <w:rsid w:val="0050525E"/>
    <w:rsid w:val="005053B5"/>
    <w:rsid w:val="00510047"/>
    <w:rsid w:val="00510BDC"/>
    <w:rsid w:val="00511172"/>
    <w:rsid w:val="0051283C"/>
    <w:rsid w:val="00512F5B"/>
    <w:rsid w:val="00514377"/>
    <w:rsid w:val="005167C2"/>
    <w:rsid w:val="00520BF6"/>
    <w:rsid w:val="005219C5"/>
    <w:rsid w:val="0052213C"/>
    <w:rsid w:val="00525FFB"/>
    <w:rsid w:val="005308BF"/>
    <w:rsid w:val="005318CD"/>
    <w:rsid w:val="00531CDE"/>
    <w:rsid w:val="0053238A"/>
    <w:rsid w:val="005325C1"/>
    <w:rsid w:val="005331A8"/>
    <w:rsid w:val="00536CAE"/>
    <w:rsid w:val="00543AF0"/>
    <w:rsid w:val="00545499"/>
    <w:rsid w:val="00546D0E"/>
    <w:rsid w:val="005476BF"/>
    <w:rsid w:val="005479B8"/>
    <w:rsid w:val="00555C4E"/>
    <w:rsid w:val="00555F87"/>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533"/>
    <w:rsid w:val="005A1C20"/>
    <w:rsid w:val="005A4B6B"/>
    <w:rsid w:val="005A562F"/>
    <w:rsid w:val="005A588B"/>
    <w:rsid w:val="005A75E5"/>
    <w:rsid w:val="005B10FA"/>
    <w:rsid w:val="005B5955"/>
    <w:rsid w:val="005B5A4A"/>
    <w:rsid w:val="005B5D45"/>
    <w:rsid w:val="005C4746"/>
    <w:rsid w:val="005C6979"/>
    <w:rsid w:val="005C720D"/>
    <w:rsid w:val="005C7E8C"/>
    <w:rsid w:val="005D0989"/>
    <w:rsid w:val="005D2909"/>
    <w:rsid w:val="005D304F"/>
    <w:rsid w:val="005D374D"/>
    <w:rsid w:val="005D5770"/>
    <w:rsid w:val="005D63C0"/>
    <w:rsid w:val="005E01C9"/>
    <w:rsid w:val="005E04A7"/>
    <w:rsid w:val="005E14B9"/>
    <w:rsid w:val="005E16CD"/>
    <w:rsid w:val="005E1D31"/>
    <w:rsid w:val="005E3B4F"/>
    <w:rsid w:val="005E537E"/>
    <w:rsid w:val="005E54CC"/>
    <w:rsid w:val="005E62B2"/>
    <w:rsid w:val="005E74B8"/>
    <w:rsid w:val="005E7BA8"/>
    <w:rsid w:val="005F0272"/>
    <w:rsid w:val="005F0632"/>
    <w:rsid w:val="005F2603"/>
    <w:rsid w:val="005F2E41"/>
    <w:rsid w:val="005F302F"/>
    <w:rsid w:val="005F4306"/>
    <w:rsid w:val="005F4A2D"/>
    <w:rsid w:val="005F4F02"/>
    <w:rsid w:val="005F51A6"/>
    <w:rsid w:val="005F57AC"/>
    <w:rsid w:val="005F73BE"/>
    <w:rsid w:val="005F76DC"/>
    <w:rsid w:val="00600406"/>
    <w:rsid w:val="0060256F"/>
    <w:rsid w:val="006107D7"/>
    <w:rsid w:val="00610959"/>
    <w:rsid w:val="00613B9C"/>
    <w:rsid w:val="0062383F"/>
    <w:rsid w:val="00625942"/>
    <w:rsid w:val="00626F56"/>
    <w:rsid w:val="00627BF7"/>
    <w:rsid w:val="0063365E"/>
    <w:rsid w:val="00633AFE"/>
    <w:rsid w:val="00634D23"/>
    <w:rsid w:val="00640331"/>
    <w:rsid w:val="00640F42"/>
    <w:rsid w:val="00642A8A"/>
    <w:rsid w:val="00642EF9"/>
    <w:rsid w:val="006442F9"/>
    <w:rsid w:val="00646A60"/>
    <w:rsid w:val="00652622"/>
    <w:rsid w:val="00653C9C"/>
    <w:rsid w:val="0065445D"/>
    <w:rsid w:val="00654ABD"/>
    <w:rsid w:val="00655773"/>
    <w:rsid w:val="00656D8B"/>
    <w:rsid w:val="006607A3"/>
    <w:rsid w:val="00661515"/>
    <w:rsid w:val="00663E49"/>
    <w:rsid w:val="0066762B"/>
    <w:rsid w:val="00667EF7"/>
    <w:rsid w:val="00671CC5"/>
    <w:rsid w:val="00674DC7"/>
    <w:rsid w:val="00675790"/>
    <w:rsid w:val="00675EFE"/>
    <w:rsid w:val="006762D8"/>
    <w:rsid w:val="00676D39"/>
    <w:rsid w:val="00677242"/>
    <w:rsid w:val="0067728C"/>
    <w:rsid w:val="0068171E"/>
    <w:rsid w:val="0068200C"/>
    <w:rsid w:val="00683A20"/>
    <w:rsid w:val="0068413A"/>
    <w:rsid w:val="0068475B"/>
    <w:rsid w:val="00690F97"/>
    <w:rsid w:val="00691AC8"/>
    <w:rsid w:val="006936A4"/>
    <w:rsid w:val="00694BDF"/>
    <w:rsid w:val="00695333"/>
    <w:rsid w:val="00697A3F"/>
    <w:rsid w:val="006A0531"/>
    <w:rsid w:val="006A2BBB"/>
    <w:rsid w:val="006A389F"/>
    <w:rsid w:val="006A4A75"/>
    <w:rsid w:val="006A4C14"/>
    <w:rsid w:val="006A64F8"/>
    <w:rsid w:val="006A7778"/>
    <w:rsid w:val="006A7F44"/>
    <w:rsid w:val="006B502C"/>
    <w:rsid w:val="006B56DF"/>
    <w:rsid w:val="006B6426"/>
    <w:rsid w:val="006C1999"/>
    <w:rsid w:val="006C36B4"/>
    <w:rsid w:val="006C39CF"/>
    <w:rsid w:val="006C42D2"/>
    <w:rsid w:val="006C4BD4"/>
    <w:rsid w:val="006C6AEA"/>
    <w:rsid w:val="006C78E9"/>
    <w:rsid w:val="006D04B5"/>
    <w:rsid w:val="006D10C9"/>
    <w:rsid w:val="006D2969"/>
    <w:rsid w:val="006D3831"/>
    <w:rsid w:val="006D4F0A"/>
    <w:rsid w:val="006D553C"/>
    <w:rsid w:val="006D647A"/>
    <w:rsid w:val="006E0AB7"/>
    <w:rsid w:val="006E48A9"/>
    <w:rsid w:val="006E4AD0"/>
    <w:rsid w:val="006E4B31"/>
    <w:rsid w:val="006E5E1D"/>
    <w:rsid w:val="006F0B95"/>
    <w:rsid w:val="006F21E0"/>
    <w:rsid w:val="006F291A"/>
    <w:rsid w:val="006F5044"/>
    <w:rsid w:val="006F58D5"/>
    <w:rsid w:val="006F6611"/>
    <w:rsid w:val="007013E6"/>
    <w:rsid w:val="00702720"/>
    <w:rsid w:val="00703DDE"/>
    <w:rsid w:val="0070462E"/>
    <w:rsid w:val="007058E8"/>
    <w:rsid w:val="00705C6F"/>
    <w:rsid w:val="00705F5B"/>
    <w:rsid w:val="007063EA"/>
    <w:rsid w:val="00706D27"/>
    <w:rsid w:val="0071074C"/>
    <w:rsid w:val="007131B9"/>
    <w:rsid w:val="007168B0"/>
    <w:rsid w:val="007208C3"/>
    <w:rsid w:val="00721DAC"/>
    <w:rsid w:val="00723290"/>
    <w:rsid w:val="00723D44"/>
    <w:rsid w:val="00724784"/>
    <w:rsid w:val="00724D7E"/>
    <w:rsid w:val="00730178"/>
    <w:rsid w:val="007311A3"/>
    <w:rsid w:val="00731DC7"/>
    <w:rsid w:val="00732647"/>
    <w:rsid w:val="00732EDF"/>
    <w:rsid w:val="00734C0F"/>
    <w:rsid w:val="0073502B"/>
    <w:rsid w:val="0073519E"/>
    <w:rsid w:val="00735A27"/>
    <w:rsid w:val="00736994"/>
    <w:rsid w:val="00736D3D"/>
    <w:rsid w:val="0073738F"/>
    <w:rsid w:val="007403D5"/>
    <w:rsid w:val="00741300"/>
    <w:rsid w:val="007431A0"/>
    <w:rsid w:val="0074400F"/>
    <w:rsid w:val="007449AA"/>
    <w:rsid w:val="007462E3"/>
    <w:rsid w:val="00746CFB"/>
    <w:rsid w:val="0074788C"/>
    <w:rsid w:val="00750FB0"/>
    <w:rsid w:val="00753334"/>
    <w:rsid w:val="00753788"/>
    <w:rsid w:val="00757251"/>
    <w:rsid w:val="007572F7"/>
    <w:rsid w:val="00757771"/>
    <w:rsid w:val="00760AA0"/>
    <w:rsid w:val="007612F8"/>
    <w:rsid w:val="00762CE2"/>
    <w:rsid w:val="00765430"/>
    <w:rsid w:val="00765865"/>
    <w:rsid w:val="00765CA0"/>
    <w:rsid w:val="0076791D"/>
    <w:rsid w:val="00767E44"/>
    <w:rsid w:val="00770046"/>
    <w:rsid w:val="00771264"/>
    <w:rsid w:val="0077296D"/>
    <w:rsid w:val="007760C2"/>
    <w:rsid w:val="00776B50"/>
    <w:rsid w:val="0077717E"/>
    <w:rsid w:val="00780CDA"/>
    <w:rsid w:val="0078169D"/>
    <w:rsid w:val="00781D4D"/>
    <w:rsid w:val="00783C90"/>
    <w:rsid w:val="00783C97"/>
    <w:rsid w:val="007856DC"/>
    <w:rsid w:val="00792733"/>
    <w:rsid w:val="00792C1F"/>
    <w:rsid w:val="00794F2E"/>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384"/>
    <w:rsid w:val="007D059C"/>
    <w:rsid w:val="007D16F6"/>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4CF6"/>
    <w:rsid w:val="007F696A"/>
    <w:rsid w:val="00800556"/>
    <w:rsid w:val="008020DF"/>
    <w:rsid w:val="00803D58"/>
    <w:rsid w:val="008049ED"/>
    <w:rsid w:val="00804EC3"/>
    <w:rsid w:val="00807C30"/>
    <w:rsid w:val="00810823"/>
    <w:rsid w:val="008124A3"/>
    <w:rsid w:val="008164BE"/>
    <w:rsid w:val="00817284"/>
    <w:rsid w:val="008176AA"/>
    <w:rsid w:val="00822EC2"/>
    <w:rsid w:val="008231B0"/>
    <w:rsid w:val="008236EE"/>
    <w:rsid w:val="00827C64"/>
    <w:rsid w:val="0083025C"/>
    <w:rsid w:val="008302F1"/>
    <w:rsid w:val="00832BC3"/>
    <w:rsid w:val="00833CD3"/>
    <w:rsid w:val="00836727"/>
    <w:rsid w:val="0084086D"/>
    <w:rsid w:val="0084112A"/>
    <w:rsid w:val="00841778"/>
    <w:rsid w:val="008471E2"/>
    <w:rsid w:val="00847C3D"/>
    <w:rsid w:val="00850CE0"/>
    <w:rsid w:val="0085178C"/>
    <w:rsid w:val="008523B7"/>
    <w:rsid w:val="00853683"/>
    <w:rsid w:val="00854385"/>
    <w:rsid w:val="00855142"/>
    <w:rsid w:val="00857C32"/>
    <w:rsid w:val="00857DC3"/>
    <w:rsid w:val="00860F04"/>
    <w:rsid w:val="0086104B"/>
    <w:rsid w:val="0086390E"/>
    <w:rsid w:val="00863AFC"/>
    <w:rsid w:val="00864509"/>
    <w:rsid w:val="008659F9"/>
    <w:rsid w:val="00865CF5"/>
    <w:rsid w:val="00866747"/>
    <w:rsid w:val="00866962"/>
    <w:rsid w:val="00867FE2"/>
    <w:rsid w:val="008705FE"/>
    <w:rsid w:val="0087095D"/>
    <w:rsid w:val="00870BF7"/>
    <w:rsid w:val="00872281"/>
    <w:rsid w:val="0087514E"/>
    <w:rsid w:val="00875BA4"/>
    <w:rsid w:val="0087632B"/>
    <w:rsid w:val="0087647B"/>
    <w:rsid w:val="0087665B"/>
    <w:rsid w:val="0087682D"/>
    <w:rsid w:val="00876CD1"/>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6DF5"/>
    <w:rsid w:val="008B0FAE"/>
    <w:rsid w:val="008B1A4B"/>
    <w:rsid w:val="008B68AE"/>
    <w:rsid w:val="008C163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E777E"/>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173B6"/>
    <w:rsid w:val="00920A2B"/>
    <w:rsid w:val="00921701"/>
    <w:rsid w:val="009217F5"/>
    <w:rsid w:val="009223AC"/>
    <w:rsid w:val="00922627"/>
    <w:rsid w:val="0092286E"/>
    <w:rsid w:val="00926033"/>
    <w:rsid w:val="00926364"/>
    <w:rsid w:val="009309AC"/>
    <w:rsid w:val="009312A1"/>
    <w:rsid w:val="00931AF7"/>
    <w:rsid w:val="00931B20"/>
    <w:rsid w:val="00932EEB"/>
    <w:rsid w:val="00934736"/>
    <w:rsid w:val="009355B4"/>
    <w:rsid w:val="00935EAE"/>
    <w:rsid w:val="00935EF4"/>
    <w:rsid w:val="009368F1"/>
    <w:rsid w:val="00940666"/>
    <w:rsid w:val="0094079B"/>
    <w:rsid w:val="0094157F"/>
    <w:rsid w:val="00942896"/>
    <w:rsid w:val="00943019"/>
    <w:rsid w:val="00943138"/>
    <w:rsid w:val="00944ADC"/>
    <w:rsid w:val="00944DA8"/>
    <w:rsid w:val="00944EEE"/>
    <w:rsid w:val="0094558A"/>
    <w:rsid w:val="009462B6"/>
    <w:rsid w:val="009501CF"/>
    <w:rsid w:val="00950403"/>
    <w:rsid w:val="00950430"/>
    <w:rsid w:val="0095096B"/>
    <w:rsid w:val="009522BF"/>
    <w:rsid w:val="009530F1"/>
    <w:rsid w:val="00953252"/>
    <w:rsid w:val="0095451A"/>
    <w:rsid w:val="00956716"/>
    <w:rsid w:val="009569F3"/>
    <w:rsid w:val="00956AB5"/>
    <w:rsid w:val="00957E94"/>
    <w:rsid w:val="009607E4"/>
    <w:rsid w:val="009620B4"/>
    <w:rsid w:val="0096430B"/>
    <w:rsid w:val="00967478"/>
    <w:rsid w:val="00971646"/>
    <w:rsid w:val="00971D10"/>
    <w:rsid w:val="009722E5"/>
    <w:rsid w:val="00972519"/>
    <w:rsid w:val="00972FB0"/>
    <w:rsid w:val="009736EF"/>
    <w:rsid w:val="00973CD6"/>
    <w:rsid w:val="00975359"/>
    <w:rsid w:val="0097586D"/>
    <w:rsid w:val="0097640E"/>
    <w:rsid w:val="00976DEF"/>
    <w:rsid w:val="00977D45"/>
    <w:rsid w:val="009805C9"/>
    <w:rsid w:val="00980CA6"/>
    <w:rsid w:val="00981745"/>
    <w:rsid w:val="00981866"/>
    <w:rsid w:val="00982B2A"/>
    <w:rsid w:val="00983461"/>
    <w:rsid w:val="00983691"/>
    <w:rsid w:val="0098399C"/>
    <w:rsid w:val="0098437A"/>
    <w:rsid w:val="00987A8A"/>
    <w:rsid w:val="00990D4C"/>
    <w:rsid w:val="0099149A"/>
    <w:rsid w:val="00992980"/>
    <w:rsid w:val="00993ECF"/>
    <w:rsid w:val="009949A0"/>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372"/>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2BAA"/>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76C78"/>
    <w:rsid w:val="00A80C2A"/>
    <w:rsid w:val="00A817AD"/>
    <w:rsid w:val="00A81C85"/>
    <w:rsid w:val="00A8397A"/>
    <w:rsid w:val="00A863A7"/>
    <w:rsid w:val="00A8729C"/>
    <w:rsid w:val="00A92647"/>
    <w:rsid w:val="00A9445F"/>
    <w:rsid w:val="00A94801"/>
    <w:rsid w:val="00AA0163"/>
    <w:rsid w:val="00AA0A3D"/>
    <w:rsid w:val="00AA1745"/>
    <w:rsid w:val="00AA18B9"/>
    <w:rsid w:val="00AA5138"/>
    <w:rsid w:val="00AA5CE7"/>
    <w:rsid w:val="00AA5D86"/>
    <w:rsid w:val="00AA6657"/>
    <w:rsid w:val="00AA68C1"/>
    <w:rsid w:val="00AB04B3"/>
    <w:rsid w:val="00AB0E9A"/>
    <w:rsid w:val="00AB10A8"/>
    <w:rsid w:val="00AB12E1"/>
    <w:rsid w:val="00AB1652"/>
    <w:rsid w:val="00AB1F58"/>
    <w:rsid w:val="00AB2BFB"/>
    <w:rsid w:val="00AB32AC"/>
    <w:rsid w:val="00AB4E50"/>
    <w:rsid w:val="00AB51D9"/>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1C8"/>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3B8"/>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37F10"/>
    <w:rsid w:val="00B40C5D"/>
    <w:rsid w:val="00B43337"/>
    <w:rsid w:val="00B43CD3"/>
    <w:rsid w:val="00B46327"/>
    <w:rsid w:val="00B511F4"/>
    <w:rsid w:val="00B51741"/>
    <w:rsid w:val="00B52215"/>
    <w:rsid w:val="00B5337E"/>
    <w:rsid w:val="00B53535"/>
    <w:rsid w:val="00B53C16"/>
    <w:rsid w:val="00B5427A"/>
    <w:rsid w:val="00B54E13"/>
    <w:rsid w:val="00B55875"/>
    <w:rsid w:val="00B56CAE"/>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87E5D"/>
    <w:rsid w:val="00B90167"/>
    <w:rsid w:val="00B91194"/>
    <w:rsid w:val="00B9283E"/>
    <w:rsid w:val="00B92ACE"/>
    <w:rsid w:val="00B93A7E"/>
    <w:rsid w:val="00B94E67"/>
    <w:rsid w:val="00B96949"/>
    <w:rsid w:val="00BA0730"/>
    <w:rsid w:val="00BA16BD"/>
    <w:rsid w:val="00BA20BE"/>
    <w:rsid w:val="00BA354A"/>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3B4"/>
    <w:rsid w:val="00BD3DAC"/>
    <w:rsid w:val="00BD4F50"/>
    <w:rsid w:val="00BD77C7"/>
    <w:rsid w:val="00BD79D9"/>
    <w:rsid w:val="00BD7CE1"/>
    <w:rsid w:val="00BE0A6A"/>
    <w:rsid w:val="00BE3D03"/>
    <w:rsid w:val="00BE552D"/>
    <w:rsid w:val="00BE699C"/>
    <w:rsid w:val="00BE7FFE"/>
    <w:rsid w:val="00BF1E51"/>
    <w:rsid w:val="00BF20AA"/>
    <w:rsid w:val="00BF2E48"/>
    <w:rsid w:val="00BF3FCE"/>
    <w:rsid w:val="00BF4622"/>
    <w:rsid w:val="00BF71A4"/>
    <w:rsid w:val="00C014A0"/>
    <w:rsid w:val="00C029C4"/>
    <w:rsid w:val="00C05A03"/>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4ADB"/>
    <w:rsid w:val="00C25094"/>
    <w:rsid w:val="00C26ADA"/>
    <w:rsid w:val="00C27488"/>
    <w:rsid w:val="00C27B1C"/>
    <w:rsid w:val="00C30020"/>
    <w:rsid w:val="00C3092B"/>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0F9A"/>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D6F63"/>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0B0E"/>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3FB0"/>
    <w:rsid w:val="00D15B27"/>
    <w:rsid w:val="00D16425"/>
    <w:rsid w:val="00D17550"/>
    <w:rsid w:val="00D2153A"/>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2816"/>
    <w:rsid w:val="00D65482"/>
    <w:rsid w:val="00D656D3"/>
    <w:rsid w:val="00D672B0"/>
    <w:rsid w:val="00D746EE"/>
    <w:rsid w:val="00D758CB"/>
    <w:rsid w:val="00D75C00"/>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B0C"/>
    <w:rsid w:val="00DB53E4"/>
    <w:rsid w:val="00DB5C16"/>
    <w:rsid w:val="00DB60E3"/>
    <w:rsid w:val="00DB670F"/>
    <w:rsid w:val="00DC005D"/>
    <w:rsid w:val="00DC0FB7"/>
    <w:rsid w:val="00DC3E19"/>
    <w:rsid w:val="00DC3F7B"/>
    <w:rsid w:val="00DC7757"/>
    <w:rsid w:val="00DD0418"/>
    <w:rsid w:val="00DD1DB0"/>
    <w:rsid w:val="00DD3D13"/>
    <w:rsid w:val="00DD4C35"/>
    <w:rsid w:val="00DD59DB"/>
    <w:rsid w:val="00DD7C0A"/>
    <w:rsid w:val="00DE0359"/>
    <w:rsid w:val="00DE082D"/>
    <w:rsid w:val="00DE0F67"/>
    <w:rsid w:val="00DE0FB0"/>
    <w:rsid w:val="00DE13C2"/>
    <w:rsid w:val="00DE28D9"/>
    <w:rsid w:val="00DE3F82"/>
    <w:rsid w:val="00DE6A0A"/>
    <w:rsid w:val="00DE7C45"/>
    <w:rsid w:val="00DE7D43"/>
    <w:rsid w:val="00DF2A43"/>
    <w:rsid w:val="00DF35DA"/>
    <w:rsid w:val="00DF469E"/>
    <w:rsid w:val="00DF5B64"/>
    <w:rsid w:val="00DF5C85"/>
    <w:rsid w:val="00DF5DF5"/>
    <w:rsid w:val="00DF6193"/>
    <w:rsid w:val="00DF673C"/>
    <w:rsid w:val="00DF7367"/>
    <w:rsid w:val="00E03933"/>
    <w:rsid w:val="00E03EE2"/>
    <w:rsid w:val="00E052B6"/>
    <w:rsid w:val="00E05FA7"/>
    <w:rsid w:val="00E070CC"/>
    <w:rsid w:val="00E105A3"/>
    <w:rsid w:val="00E12EB0"/>
    <w:rsid w:val="00E16AC9"/>
    <w:rsid w:val="00E16FF3"/>
    <w:rsid w:val="00E2113A"/>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8F"/>
    <w:rsid w:val="00E666BC"/>
    <w:rsid w:val="00E66A51"/>
    <w:rsid w:val="00E67DC0"/>
    <w:rsid w:val="00E70089"/>
    <w:rsid w:val="00E700AD"/>
    <w:rsid w:val="00E71E31"/>
    <w:rsid w:val="00E71F5D"/>
    <w:rsid w:val="00E737C3"/>
    <w:rsid w:val="00E73BE9"/>
    <w:rsid w:val="00E742CB"/>
    <w:rsid w:val="00E75F3D"/>
    <w:rsid w:val="00E76928"/>
    <w:rsid w:val="00E77BB2"/>
    <w:rsid w:val="00E82E65"/>
    <w:rsid w:val="00E85463"/>
    <w:rsid w:val="00E907EC"/>
    <w:rsid w:val="00E9115C"/>
    <w:rsid w:val="00E9168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C78A1"/>
    <w:rsid w:val="00ED1AD1"/>
    <w:rsid w:val="00ED275F"/>
    <w:rsid w:val="00ED2802"/>
    <w:rsid w:val="00ED3E29"/>
    <w:rsid w:val="00ED4763"/>
    <w:rsid w:val="00ED6A6B"/>
    <w:rsid w:val="00EE09A2"/>
    <w:rsid w:val="00EE0E00"/>
    <w:rsid w:val="00EE4974"/>
    <w:rsid w:val="00EE4F93"/>
    <w:rsid w:val="00EE62CB"/>
    <w:rsid w:val="00EE6BED"/>
    <w:rsid w:val="00EE76BB"/>
    <w:rsid w:val="00EE7D9F"/>
    <w:rsid w:val="00EF3763"/>
    <w:rsid w:val="00EF3A45"/>
    <w:rsid w:val="00EF3B02"/>
    <w:rsid w:val="00EF3B2E"/>
    <w:rsid w:val="00EF40AB"/>
    <w:rsid w:val="00EF4454"/>
    <w:rsid w:val="00F0271F"/>
    <w:rsid w:val="00F06C4B"/>
    <w:rsid w:val="00F07AD4"/>
    <w:rsid w:val="00F10231"/>
    <w:rsid w:val="00F10B14"/>
    <w:rsid w:val="00F14233"/>
    <w:rsid w:val="00F14CA8"/>
    <w:rsid w:val="00F150E7"/>
    <w:rsid w:val="00F16BBC"/>
    <w:rsid w:val="00F17B2E"/>
    <w:rsid w:val="00F2265F"/>
    <w:rsid w:val="00F2333D"/>
    <w:rsid w:val="00F233FE"/>
    <w:rsid w:val="00F25951"/>
    <w:rsid w:val="00F26F9A"/>
    <w:rsid w:val="00F331DD"/>
    <w:rsid w:val="00F342F6"/>
    <w:rsid w:val="00F356F1"/>
    <w:rsid w:val="00F42A48"/>
    <w:rsid w:val="00F435E8"/>
    <w:rsid w:val="00F4522C"/>
    <w:rsid w:val="00F51847"/>
    <w:rsid w:val="00F5494E"/>
    <w:rsid w:val="00F55A75"/>
    <w:rsid w:val="00F56FCA"/>
    <w:rsid w:val="00F61B59"/>
    <w:rsid w:val="00F62D48"/>
    <w:rsid w:val="00F638A4"/>
    <w:rsid w:val="00F63FB4"/>
    <w:rsid w:val="00F70D65"/>
    <w:rsid w:val="00F70E03"/>
    <w:rsid w:val="00F70E87"/>
    <w:rsid w:val="00F72823"/>
    <w:rsid w:val="00F72962"/>
    <w:rsid w:val="00F7538C"/>
    <w:rsid w:val="00F75E61"/>
    <w:rsid w:val="00F76FB7"/>
    <w:rsid w:val="00F772C9"/>
    <w:rsid w:val="00F8352E"/>
    <w:rsid w:val="00F84C53"/>
    <w:rsid w:val="00F84FAD"/>
    <w:rsid w:val="00F86BA0"/>
    <w:rsid w:val="00F90ACF"/>
    <w:rsid w:val="00F9108C"/>
    <w:rsid w:val="00F92187"/>
    <w:rsid w:val="00F921F6"/>
    <w:rsid w:val="00F92F44"/>
    <w:rsid w:val="00F936AB"/>
    <w:rsid w:val="00F946DF"/>
    <w:rsid w:val="00F94F4C"/>
    <w:rsid w:val="00FA093F"/>
    <w:rsid w:val="00FA1183"/>
    <w:rsid w:val="00FA1744"/>
    <w:rsid w:val="00FA1AC5"/>
    <w:rsid w:val="00FA20C8"/>
    <w:rsid w:val="00FA3D6D"/>
    <w:rsid w:val="00FA6969"/>
    <w:rsid w:val="00FA75FE"/>
    <w:rsid w:val="00FB0747"/>
    <w:rsid w:val="00FB3237"/>
    <w:rsid w:val="00FB450B"/>
    <w:rsid w:val="00FC04F7"/>
    <w:rsid w:val="00FC21BE"/>
    <w:rsid w:val="00FC36DE"/>
    <w:rsid w:val="00FD1087"/>
    <w:rsid w:val="00FD1ED1"/>
    <w:rsid w:val="00FD41DE"/>
    <w:rsid w:val="00FD4742"/>
    <w:rsid w:val="00FD5494"/>
    <w:rsid w:val="00FD589A"/>
    <w:rsid w:val="00FD5CAF"/>
    <w:rsid w:val="00FD7652"/>
    <w:rsid w:val="00FD780C"/>
    <w:rsid w:val="00FE044B"/>
    <w:rsid w:val="00FE09B4"/>
    <w:rsid w:val="00FE1DC0"/>
    <w:rsid w:val="00FE2474"/>
    <w:rsid w:val="00FE3544"/>
    <w:rsid w:val="00FE3E7F"/>
    <w:rsid w:val="00FE4298"/>
    <w:rsid w:val="00FE5BCF"/>
    <w:rsid w:val="00FE5D0E"/>
    <w:rsid w:val="00FE68BE"/>
    <w:rsid w:val="00FE6BB6"/>
    <w:rsid w:val="00FF4F30"/>
    <w:rsid w:val="00FF5D1C"/>
    <w:rsid w:val="00FF6CB7"/>
    <w:rsid w:val="023C25F7"/>
    <w:rsid w:val="03C18C8F"/>
    <w:rsid w:val="05B510D0"/>
    <w:rsid w:val="05F55134"/>
    <w:rsid w:val="070AD959"/>
    <w:rsid w:val="073AAD2E"/>
    <w:rsid w:val="076F7A40"/>
    <w:rsid w:val="088A3CFA"/>
    <w:rsid w:val="08C1AE1D"/>
    <w:rsid w:val="0F609D5F"/>
    <w:rsid w:val="10756CF1"/>
    <w:rsid w:val="12DA6657"/>
    <w:rsid w:val="158D028C"/>
    <w:rsid w:val="1A8B92AA"/>
    <w:rsid w:val="1C199DAB"/>
    <w:rsid w:val="1EE80981"/>
    <w:rsid w:val="229F33F3"/>
    <w:rsid w:val="22DC0667"/>
    <w:rsid w:val="235231E2"/>
    <w:rsid w:val="29710169"/>
    <w:rsid w:val="2978407E"/>
    <w:rsid w:val="301A118F"/>
    <w:rsid w:val="33944AFE"/>
    <w:rsid w:val="3413DD14"/>
    <w:rsid w:val="369A7D44"/>
    <w:rsid w:val="38B0FDC6"/>
    <w:rsid w:val="3AB62339"/>
    <w:rsid w:val="400EF359"/>
    <w:rsid w:val="43B8C992"/>
    <w:rsid w:val="43E24AB3"/>
    <w:rsid w:val="463A158D"/>
    <w:rsid w:val="465DA7A2"/>
    <w:rsid w:val="4A157085"/>
    <w:rsid w:val="4A252E66"/>
    <w:rsid w:val="4C2491A4"/>
    <w:rsid w:val="4FF958F2"/>
    <w:rsid w:val="50DADE4A"/>
    <w:rsid w:val="512A372E"/>
    <w:rsid w:val="55836026"/>
    <w:rsid w:val="55A62C5A"/>
    <w:rsid w:val="5A10B6BF"/>
    <w:rsid w:val="5A17D6F5"/>
    <w:rsid w:val="5CF38599"/>
    <w:rsid w:val="603EB629"/>
    <w:rsid w:val="62712BFB"/>
    <w:rsid w:val="62E930FF"/>
    <w:rsid w:val="65F168AD"/>
    <w:rsid w:val="6D4FE000"/>
    <w:rsid w:val="6EBC6CBA"/>
    <w:rsid w:val="70F2C7E4"/>
    <w:rsid w:val="71972943"/>
    <w:rsid w:val="722F8560"/>
    <w:rsid w:val="729B6D42"/>
    <w:rsid w:val="75E4FB2C"/>
    <w:rsid w:val="76D4FDE9"/>
    <w:rsid w:val="77426A88"/>
    <w:rsid w:val="7A1BC87E"/>
    <w:rsid w:val="7B12D599"/>
    <w:rsid w:val="7C62A75A"/>
    <w:rsid w:val="7E135E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2693D"/>
  <w15:chartTrackingRefBased/>
  <w15:docId w15:val="{C8752C25-B593-41CE-A377-3F6D553C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A6"/>
    <w:rPr>
      <w:kern w:val="0"/>
      <w14:ligatures w14:val="none"/>
    </w:rPr>
  </w:style>
  <w:style w:type="paragraph" w:styleId="Heading1">
    <w:name w:val="heading 1"/>
    <w:basedOn w:val="Normal"/>
    <w:link w:val="Heading1Char"/>
    <w:uiPriority w:val="1"/>
    <w:qFormat/>
    <w:rsid w:val="005F51A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5F51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F51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51A6"/>
    <w:rPr>
      <w:rFonts w:ascii="Times New Roman" w:eastAsia="Times New Roman" w:hAnsi="Times New Roman" w:cs="Times New Roman"/>
      <w:b/>
      <w:bCs/>
      <w:kern w:val="0"/>
      <w:sz w:val="29"/>
      <w:szCs w:val="29"/>
      <w:lang w:val="en-US"/>
      <w14:ligatures w14:val="none"/>
    </w:rPr>
  </w:style>
  <w:style w:type="character" w:customStyle="1" w:styleId="Heading2Char">
    <w:name w:val="Heading 2 Char"/>
    <w:basedOn w:val="DefaultParagraphFont"/>
    <w:link w:val="Heading2"/>
    <w:uiPriority w:val="9"/>
    <w:rsid w:val="005F51A6"/>
    <w:rPr>
      <w:rFonts w:asciiTheme="majorHAnsi" w:eastAsiaTheme="majorEastAsia" w:hAnsiTheme="majorHAnsi" w:cstheme="majorBidi"/>
      <w:color w:val="365F91"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5F51A6"/>
    <w:rPr>
      <w:rFonts w:asciiTheme="majorHAnsi" w:eastAsiaTheme="majorEastAsia" w:hAnsiTheme="majorHAnsi" w:cstheme="majorBidi"/>
      <w:i/>
      <w:iCs/>
      <w:color w:val="365F91" w:themeColor="accent1" w:themeShade="BF"/>
      <w:kern w:val="0"/>
      <w14:ligatures w14:val="none"/>
    </w:rPr>
  </w:style>
  <w:style w:type="character" w:styleId="Hyperlink">
    <w:name w:val="Hyperlink"/>
    <w:basedOn w:val="DefaultParagraphFont"/>
    <w:uiPriority w:val="99"/>
    <w:unhideWhenUsed/>
    <w:rsid w:val="005F51A6"/>
    <w:rPr>
      <w:color w:val="0000FF" w:themeColor="hyperlink"/>
      <w:u w:val="single"/>
    </w:rPr>
  </w:style>
  <w:style w:type="paragraph" w:styleId="ListParagraph">
    <w:name w:val="List Paragraph"/>
    <w:basedOn w:val="Normal"/>
    <w:uiPriority w:val="34"/>
    <w:qFormat/>
    <w:rsid w:val="005F51A6"/>
    <w:pPr>
      <w:ind w:left="720"/>
      <w:contextualSpacing/>
    </w:pPr>
  </w:style>
  <w:style w:type="paragraph" w:styleId="FootnoteText">
    <w:name w:val="footnote text"/>
    <w:basedOn w:val="Normal"/>
    <w:link w:val="FootnoteTextChar"/>
    <w:uiPriority w:val="99"/>
    <w:semiHidden/>
    <w:rsid w:val="005F51A6"/>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F51A6"/>
    <w:rPr>
      <w:rFonts w:ascii="Times New Roman" w:eastAsia="Times New Roman" w:hAnsi="Times New Roman" w:cs="Times New Roman"/>
      <w:snapToGrid w:val="0"/>
      <w:kern w:val="0"/>
      <w:sz w:val="20"/>
      <w:szCs w:val="20"/>
      <w:lang w:eastAsia="en-GB"/>
      <w14:ligatures w14:val="none"/>
    </w:rPr>
  </w:style>
  <w:style w:type="character" w:styleId="FootnoteReference">
    <w:name w:val="footnote reference"/>
    <w:uiPriority w:val="99"/>
    <w:semiHidden/>
    <w:rsid w:val="005F51A6"/>
    <w:rPr>
      <w:rFonts w:cs="Times New Roman"/>
      <w:vertAlign w:val="superscript"/>
    </w:rPr>
  </w:style>
  <w:style w:type="table" w:styleId="TableGrid">
    <w:name w:val="Table Grid"/>
    <w:basedOn w:val="TableNormal"/>
    <w:uiPriority w:val="59"/>
    <w:rsid w:val="005F51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A6"/>
    <w:rPr>
      <w:kern w:val="0"/>
      <w14:ligatures w14:val="none"/>
    </w:rPr>
  </w:style>
  <w:style w:type="paragraph" w:styleId="Footer">
    <w:name w:val="footer"/>
    <w:basedOn w:val="Normal"/>
    <w:link w:val="FooterChar"/>
    <w:uiPriority w:val="99"/>
    <w:unhideWhenUsed/>
    <w:rsid w:val="005F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1A6"/>
    <w:rPr>
      <w:kern w:val="0"/>
      <w14:ligatures w14:val="none"/>
    </w:rPr>
  </w:style>
  <w:style w:type="paragraph" w:styleId="NormalWeb">
    <w:name w:val="Normal (Web)"/>
    <w:basedOn w:val="Normal"/>
    <w:uiPriority w:val="99"/>
    <w:semiHidden/>
    <w:unhideWhenUsed/>
    <w:rsid w:val="005F51A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Revision">
    <w:name w:val="Revision"/>
    <w:hidden/>
    <w:uiPriority w:val="99"/>
    <w:semiHidden/>
    <w:rsid w:val="009522BF"/>
    <w:pPr>
      <w:spacing w:after="0" w:line="240" w:lineRule="auto"/>
    </w:pPr>
    <w:rPr>
      <w:kern w:val="0"/>
      <w14:ligatures w14:val="none"/>
    </w:rPr>
  </w:style>
  <w:style w:type="character" w:styleId="CommentReference">
    <w:name w:val="annotation reference"/>
    <w:basedOn w:val="DefaultParagraphFont"/>
    <w:uiPriority w:val="99"/>
    <w:semiHidden/>
    <w:unhideWhenUsed/>
    <w:rsid w:val="00101B1C"/>
    <w:rPr>
      <w:sz w:val="16"/>
      <w:szCs w:val="16"/>
    </w:rPr>
  </w:style>
  <w:style w:type="paragraph" w:styleId="CommentText">
    <w:name w:val="annotation text"/>
    <w:basedOn w:val="Normal"/>
    <w:link w:val="CommentTextChar"/>
    <w:uiPriority w:val="99"/>
    <w:unhideWhenUsed/>
    <w:rsid w:val="00101B1C"/>
    <w:pPr>
      <w:spacing w:line="240" w:lineRule="auto"/>
    </w:pPr>
    <w:rPr>
      <w:sz w:val="20"/>
      <w:szCs w:val="20"/>
    </w:rPr>
  </w:style>
  <w:style w:type="character" w:customStyle="1" w:styleId="CommentTextChar">
    <w:name w:val="Comment Text Char"/>
    <w:basedOn w:val="DefaultParagraphFont"/>
    <w:link w:val="CommentText"/>
    <w:uiPriority w:val="99"/>
    <w:rsid w:val="00101B1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1B1C"/>
    <w:rPr>
      <w:b/>
      <w:bCs/>
    </w:rPr>
  </w:style>
  <w:style w:type="character" w:customStyle="1" w:styleId="CommentSubjectChar">
    <w:name w:val="Comment Subject Char"/>
    <w:basedOn w:val="CommentTextChar"/>
    <w:link w:val="CommentSubject"/>
    <w:uiPriority w:val="99"/>
    <w:semiHidden/>
    <w:rsid w:val="00101B1C"/>
    <w:rPr>
      <w:b/>
      <w:bCs/>
      <w:kern w:val="0"/>
      <w:sz w:val="20"/>
      <w:szCs w:val="20"/>
      <w14:ligatures w14:val="none"/>
    </w:rPr>
  </w:style>
  <w:style w:type="character" w:styleId="FollowedHyperlink">
    <w:name w:val="FollowedHyperlink"/>
    <w:basedOn w:val="DefaultParagraphFont"/>
    <w:uiPriority w:val="99"/>
    <w:semiHidden/>
    <w:unhideWhenUsed/>
    <w:rsid w:val="00B37F10"/>
    <w:rPr>
      <w:color w:val="800080" w:themeColor="followedHyperlink"/>
      <w:u w:val="single"/>
    </w:rPr>
  </w:style>
  <w:style w:type="character" w:styleId="UnresolvedMention">
    <w:name w:val="Unresolved Mention"/>
    <w:basedOn w:val="DefaultParagraphFont"/>
    <w:uiPriority w:val="99"/>
    <w:semiHidden/>
    <w:unhideWhenUsed/>
    <w:rsid w:val="00B3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328492">
      <w:bodyDiv w:val="1"/>
      <w:marLeft w:val="0"/>
      <w:marRight w:val="0"/>
      <w:marTop w:val="0"/>
      <w:marBottom w:val="0"/>
      <w:divBdr>
        <w:top w:val="none" w:sz="0" w:space="0" w:color="auto"/>
        <w:left w:val="none" w:sz="0" w:space="0" w:color="auto"/>
        <w:bottom w:val="none" w:sz="0" w:space="0" w:color="auto"/>
        <w:right w:val="none" w:sz="0" w:space="0" w:color="auto"/>
      </w:divBdr>
      <w:divsChild>
        <w:div w:id="670957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pso.europa.eu/en/selection-procedure/how-apply" TargetMode="External"/><Relationship Id="rId18" Type="http://schemas.openxmlformats.org/officeDocument/2006/relationships/hyperlink" Target="https://eu-careers.europa.eu/en/open-competition-permanent-staff" TargetMode="External"/><Relationship Id="rId26" Type="http://schemas.openxmlformats.org/officeDocument/2006/relationships/hyperlink" Target="https://ec.europa.eu/dpo-register/detail/DPR-EC-02054.3" TargetMode="Externa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open-competition-permanent-staff" TargetMode="External"/><Relationship Id="rId25" Type="http://schemas.openxmlformats.org/officeDocument/2006/relationships/hyperlink" Target="https://epso.europa.eu/en/eu-careers/benefits%23tab-Work/Life%20Balanc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UDG-MAILBOX-CRO@ec.europa.eu" TargetMode="External"/><Relationship Id="rId20" Type="http://schemas.openxmlformats.org/officeDocument/2006/relationships/hyperlink" Target="https://epso.europa.eu/en/eu-careers/staff-categori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yperlink" Target="https://epso.europa.eu/en/eu-careers/benefits%23tab-Work/Life%20Balance"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u-careers.europa.eu/en/open-competition-permanent-staff" TargetMode="External"/><Relationship Id="rId23" Type="http://schemas.openxmlformats.org/officeDocument/2006/relationships/hyperlink" Target="https://ec.europa.eu/transparency/documents-register/detail?ref=C(2017)6760&amp;lang=en"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ur-lex.europa.eu/legal-content/EN/TXT/?uri=CELEX%3A01962R0031-20140501"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c.europa.eu/transparency/documents-register/detail?ref=C(2017)6760&amp;lang=en"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DACC1592D846AD8F3CE031D34DDC1C"/>
        <w:category>
          <w:name w:val="General"/>
          <w:gallery w:val="placeholder"/>
        </w:category>
        <w:types>
          <w:type w:val="bbPlcHdr"/>
        </w:types>
        <w:behaviors>
          <w:behavior w:val="content"/>
        </w:behaviors>
        <w:guid w:val="{995C4305-E543-4585-B200-0AC28D574C53}"/>
      </w:docPartPr>
      <w:docPartBody>
        <w:p w:rsidR="00C16CB4" w:rsidRDefault="00C16CB4" w:rsidP="00C16CB4">
          <w:pPr>
            <w:pStyle w:val="D9DACC1592D846AD8F3CE031D34DDC1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 Square Sans Pro">
    <w:panose1 w:val="020B0506040000020004"/>
    <w:charset w:val="00"/>
    <w:family w:val="swiss"/>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B4"/>
    <w:rsid w:val="000E4308"/>
    <w:rsid w:val="00C16C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DACC1592D846AD8F3CE031D34DDC1C">
    <w:name w:val="D9DACC1592D846AD8F3CE031D34DDC1C"/>
    <w:rsid w:val="00C16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613c7c6a-e5ce-43ef-bce5-8eb9621afe63" xsi:nil="true"/>
    <TA_x002f_CA xmlns="613c7c6a-e5ce-43ef-bce5-8eb9621afe63" xsi:nil="true"/>
    <Location xmlns="613c7c6a-e5ce-43ef-bce5-8eb9621afe63" xsi:nil="true"/>
    <moreinfo xmlns="613c7c6a-e5ce-43ef-bce5-8eb9621afe6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6F8961D1D7994590C48A665878DA00" ma:contentTypeVersion="15" ma:contentTypeDescription="Create a new document." ma:contentTypeScope="" ma:versionID="a255a6d5b9e7d1ef1502f193915a5879">
  <xsd:schema xmlns:xsd="http://www.w3.org/2001/XMLSchema" xmlns:xs="http://www.w3.org/2001/XMLSchema" xmlns:p="http://schemas.microsoft.com/office/2006/metadata/properties" xmlns:ns2="613c7c6a-e5ce-43ef-bce5-8eb9621afe63" targetNamespace="http://schemas.microsoft.com/office/2006/metadata/properties" ma:root="true" ma:fieldsID="e25ac1acb251b2c41385b42a2c6a17e4" ns2:_="">
    <xsd:import namespace="613c7c6a-e5ce-43ef-bce5-8eb9621afe63"/>
    <xsd:element name="properties">
      <xsd:complexType>
        <xsd:sequence>
          <xsd:element name="documentManagement">
            <xsd:complexType>
              <xsd:all>
                <xsd:element ref="ns2:moreinfo" minOccurs="0"/>
                <xsd:element ref="ns2:MediaServiceMetadata" minOccurs="0"/>
                <xsd:element ref="ns2:MediaServiceFastMetadata" minOccurs="0"/>
                <xsd:element ref="ns2:MediaServiceSearchProperties" minOccurs="0"/>
                <xsd:element ref="ns2:Year" minOccurs="0"/>
                <xsd:element ref="ns2:TA_x002f_CA" minOccurs="0"/>
                <xsd:element ref="ns2:Location" minOccurs="0"/>
                <xsd:element ref="ns2:CountryOrRegion45707727-ebfa-4a77-aeda-d9c57f41e8f8" minOccurs="0"/>
                <xsd:element ref="ns2:State45707727-ebfa-4a77-aeda-d9c57f41e8f8" minOccurs="0"/>
                <xsd:element ref="ns2:City45707727-ebfa-4a77-aeda-d9c57f41e8f8" minOccurs="0"/>
                <xsd:element ref="ns2:PostalCode45707727-ebfa-4a77-aeda-d9c57f41e8f8" minOccurs="0"/>
                <xsd:element ref="ns2:Street45707727-ebfa-4a77-aeda-d9c57f41e8f8" minOccurs="0"/>
                <xsd:element ref="ns2:GeoLoc45707727-ebfa-4a77-aeda-d9c57f41e8f8" minOccurs="0"/>
                <xsd:element ref="ns2:DispName45707727-ebfa-4a77-aeda-d9c57f41e8f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c7c6a-e5ce-43ef-bce5-8eb9621afe63" elementFormDefault="qualified">
    <xsd:import namespace="http://schemas.microsoft.com/office/2006/documentManagement/types"/>
    <xsd:import namespace="http://schemas.microsoft.com/office/infopath/2007/PartnerControls"/>
    <xsd:element name="moreinfo" ma:index="2" nillable="true" ma:displayName="more info" ma:format="Dropdown" ma:internalName="moreinfo"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Year" ma:index="11" nillable="true" ma:displayName="Year" ma:format="Dropdown" ma:hidden="true" ma:internalName="Year" ma:readOnly="false">
      <xsd:simpleType>
        <xsd:restriction base="dms:Text">
          <xsd:maxLength value="255"/>
        </xsd:restriction>
      </xsd:simpleType>
    </xsd:element>
    <xsd:element name="TA_x002f_CA" ma:index="12" nillable="true" ma:displayName="TA/CA" ma:format="Dropdown" ma:hidden="true" ma:internalName="TA_x002f_CA" ma:readOnly="false">
      <xsd:simpleType>
        <xsd:restriction base="dms:Text">
          <xsd:maxLength value="255"/>
        </xsd:restriction>
      </xsd:simpleType>
    </xsd:element>
    <xsd:element name="Location" ma:index="13" nillable="true" ma:displayName="Location" ma:format="Dropdown" ma:hidden="true" ma:internalName="Location" ma:readOnly="false">
      <xsd:simpleType>
        <xsd:restriction base="dms:Unknown"/>
      </xsd:simpleType>
    </xsd:element>
    <xsd:element name="CountryOrRegion45707727-ebfa-4a77-aeda-d9c57f41e8f8" ma:index="14" nillable="true" ma:displayName="Location: Country/Region" ma:hidden="true" ma:internalName="CountryOrRegion" ma:readOnly="true">
      <xsd:simpleType>
        <xsd:restriction base="dms:Text"/>
      </xsd:simpleType>
    </xsd:element>
    <xsd:element name="State45707727-ebfa-4a77-aeda-d9c57f41e8f8" ma:index="15" nillable="true" ma:displayName="Location: State" ma:hidden="true" ma:internalName="State" ma:readOnly="true">
      <xsd:simpleType>
        <xsd:restriction base="dms:Text"/>
      </xsd:simpleType>
    </xsd:element>
    <xsd:element name="City45707727-ebfa-4a77-aeda-d9c57f41e8f8" ma:index="16" nillable="true" ma:displayName="Location: City" ma:hidden="true" ma:internalName="City" ma:readOnly="true">
      <xsd:simpleType>
        <xsd:restriction base="dms:Text"/>
      </xsd:simpleType>
    </xsd:element>
    <xsd:element name="PostalCode45707727-ebfa-4a77-aeda-d9c57f41e8f8" ma:index="17" nillable="true" ma:displayName="Location: Postal Code" ma:hidden="true" ma:internalName="PostalCode" ma:readOnly="true">
      <xsd:simpleType>
        <xsd:restriction base="dms:Text"/>
      </xsd:simpleType>
    </xsd:element>
    <xsd:element name="Street45707727-ebfa-4a77-aeda-d9c57f41e8f8" ma:index="18" nillable="true" ma:displayName="Location: Street" ma:hidden="true" ma:internalName="Street" ma:readOnly="true">
      <xsd:simpleType>
        <xsd:restriction base="dms:Text"/>
      </xsd:simpleType>
    </xsd:element>
    <xsd:element name="GeoLoc45707727-ebfa-4a77-aeda-d9c57f41e8f8" ma:index="19" nillable="true" ma:displayName="Location: Coordinates" ma:hidden="true" ma:internalName="GeoLoc" ma:readOnly="true">
      <xsd:simpleType>
        <xsd:restriction base="dms:Unknown"/>
      </xsd:simpleType>
    </xsd:element>
    <xsd:element name="DispName45707727-ebfa-4a77-aeda-d9c57f41e8f8" ma:index="20" nillable="true" ma:displayName="Location: Name" ma:hidden="tru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D066C-AD84-485C-AAF0-24007BD2081F}">
  <ds:schemaRefs>
    <ds:schemaRef ds:uri="http://schemas.openxmlformats.org/package/2006/metadata/core-properties"/>
    <ds:schemaRef ds:uri="http://schemas.microsoft.com/office/2006/documentManagement/types"/>
    <ds:schemaRef ds:uri="613c7c6a-e5ce-43ef-bce5-8eb9621afe63"/>
    <ds:schemaRef ds:uri="http://schemas.microsoft.com/office/infopath/2007/PartnerControls"/>
    <ds:schemaRef ds:uri="http://www.w3.org/XML/1998/namespace"/>
    <ds:schemaRef ds:uri="http://purl.org/dc/dcmityp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4B516D17-A563-4622-A032-6FCBD4F7CEA1}">
  <ds:schemaRefs>
    <ds:schemaRef ds:uri="http://schemas.openxmlformats.org/officeDocument/2006/bibliography"/>
  </ds:schemaRefs>
</ds:datastoreItem>
</file>

<file path=customXml/itemProps3.xml><?xml version="1.0" encoding="utf-8"?>
<ds:datastoreItem xmlns:ds="http://schemas.openxmlformats.org/officeDocument/2006/customXml" ds:itemID="{D50BEFB9-C36F-4E40-8807-84199F9DC974}">
  <ds:schemaRefs>
    <ds:schemaRef ds:uri="http://schemas.microsoft.com/sharepoint/v3/contenttype/forms"/>
  </ds:schemaRefs>
</ds:datastoreItem>
</file>

<file path=customXml/itemProps4.xml><?xml version="1.0" encoding="utf-8"?>
<ds:datastoreItem xmlns:ds="http://schemas.openxmlformats.org/officeDocument/2006/customXml" ds:itemID="{2FBE3AD8-A01A-4723-90DB-F06D37CF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c7c6a-e5ce-43ef-bce5-8eb9621af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2932</Words>
  <Characters>16304</Characters>
  <Application>Microsoft Office Word</Application>
  <DocSecurity>0</DocSecurity>
  <Lines>346</Lines>
  <Paragraphs>145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19091</CharactersWithSpaces>
  <SharedDoc>false</SharedDoc>
  <HLinks>
    <vt:vector size="96" baseType="variant">
      <vt:variant>
        <vt:i4>7733297</vt:i4>
      </vt:variant>
      <vt:variant>
        <vt:i4>45</vt:i4>
      </vt:variant>
      <vt:variant>
        <vt:i4>0</vt:i4>
      </vt:variant>
      <vt:variant>
        <vt:i4>5</vt:i4>
      </vt:variant>
      <vt:variant>
        <vt:lpwstr>https://ec.europa.eu/dpo-register/detail/DPR-EC-02054.3</vt:lpwstr>
      </vt:variant>
      <vt:variant>
        <vt:lpwstr/>
      </vt:variant>
      <vt:variant>
        <vt:i4>196686</vt:i4>
      </vt:variant>
      <vt:variant>
        <vt:i4>42</vt:i4>
      </vt:variant>
      <vt:variant>
        <vt:i4>0</vt:i4>
      </vt:variant>
      <vt:variant>
        <vt:i4>5</vt:i4>
      </vt:variant>
      <vt:variant>
        <vt:lpwstr>https://epso.europa.eu/en/eu-careers/benefits%23tab-Work/Life Balance</vt:lpwstr>
      </vt:variant>
      <vt:variant>
        <vt:lpwstr/>
      </vt:variant>
      <vt:variant>
        <vt:i4>196686</vt:i4>
      </vt:variant>
      <vt:variant>
        <vt:i4>39</vt:i4>
      </vt:variant>
      <vt:variant>
        <vt:i4>0</vt:i4>
      </vt:variant>
      <vt:variant>
        <vt:i4>5</vt:i4>
      </vt:variant>
      <vt:variant>
        <vt:lpwstr>https://epso.europa.eu/en/eu-careers/benefits%23tab-Work/Life Balance</vt:lpwstr>
      </vt:variant>
      <vt:variant>
        <vt:lpwstr/>
      </vt:variant>
      <vt:variant>
        <vt:i4>3670117</vt:i4>
      </vt:variant>
      <vt:variant>
        <vt:i4>36</vt:i4>
      </vt:variant>
      <vt:variant>
        <vt:i4>0</vt:i4>
      </vt:variant>
      <vt:variant>
        <vt:i4>5</vt:i4>
      </vt:variant>
      <vt:variant>
        <vt:lpwstr>https://ec.europa.eu/transparency/documents-register/detail?ref=C(2017)6760&amp;lang=en</vt:lpwstr>
      </vt:variant>
      <vt:variant>
        <vt:lpwstr/>
      </vt:variant>
      <vt:variant>
        <vt:i4>3670117</vt:i4>
      </vt:variant>
      <vt:variant>
        <vt:i4>33</vt:i4>
      </vt:variant>
      <vt:variant>
        <vt:i4>0</vt:i4>
      </vt:variant>
      <vt:variant>
        <vt:i4>5</vt:i4>
      </vt:variant>
      <vt:variant>
        <vt:lpwstr>https://ec.europa.eu/transparency/documents-register/detail?ref=C(2017)6760&amp;lang=en</vt:lpwstr>
      </vt:variant>
      <vt:variant>
        <vt:lpwstr/>
      </vt:variant>
      <vt:variant>
        <vt:i4>3670117</vt:i4>
      </vt:variant>
      <vt:variant>
        <vt:i4>30</vt:i4>
      </vt:variant>
      <vt:variant>
        <vt:i4>0</vt:i4>
      </vt:variant>
      <vt:variant>
        <vt:i4>5</vt:i4>
      </vt:variant>
      <vt:variant>
        <vt:lpwstr>https://ec.europa.eu/transparency/documents-register/detail?ref=C(2017)6760&amp;lang=en</vt:lpwstr>
      </vt:variant>
      <vt:variant>
        <vt:lpwstr/>
      </vt:variant>
      <vt:variant>
        <vt:i4>1900550</vt:i4>
      </vt:variant>
      <vt:variant>
        <vt:i4>27</vt:i4>
      </vt:variant>
      <vt:variant>
        <vt:i4>0</vt:i4>
      </vt:variant>
      <vt:variant>
        <vt:i4>5</vt:i4>
      </vt:variant>
      <vt:variant>
        <vt:lpwstr>https://epso.europa.eu/en/eu-careers/staff-categories</vt:lpwstr>
      </vt:variant>
      <vt:variant>
        <vt:lpwstr>tab-Contract%20staff</vt:lpwstr>
      </vt:variant>
      <vt:variant>
        <vt:i4>7143525</vt:i4>
      </vt:variant>
      <vt:variant>
        <vt:i4>24</vt:i4>
      </vt:variant>
      <vt:variant>
        <vt:i4>0</vt:i4>
      </vt:variant>
      <vt:variant>
        <vt:i4>5</vt:i4>
      </vt:variant>
      <vt:variant>
        <vt:lpwstr>https://eur-lex.europa.eu/legal-content/EN/TXT/?uri=CELEX%3A01962R0031-20140501</vt:lpwstr>
      </vt:variant>
      <vt:variant>
        <vt:lpwstr/>
      </vt:variant>
      <vt:variant>
        <vt:i4>524354</vt:i4>
      </vt:variant>
      <vt:variant>
        <vt:i4>21</vt:i4>
      </vt:variant>
      <vt:variant>
        <vt:i4>0</vt:i4>
      </vt:variant>
      <vt:variant>
        <vt:i4>5</vt:i4>
      </vt:variant>
      <vt:variant>
        <vt:lpwstr>https://eu-careers.europa.eu/en/open-competition-permanent-staff</vt:lpwstr>
      </vt:variant>
      <vt:variant>
        <vt:lpwstr/>
      </vt:variant>
      <vt:variant>
        <vt:i4>524354</vt:i4>
      </vt:variant>
      <vt:variant>
        <vt:i4>18</vt:i4>
      </vt:variant>
      <vt:variant>
        <vt:i4>0</vt:i4>
      </vt:variant>
      <vt:variant>
        <vt:i4>5</vt:i4>
      </vt:variant>
      <vt:variant>
        <vt:lpwstr>https://eu-careers.europa.eu/en/open-competition-permanent-staff</vt:lpwstr>
      </vt:variant>
      <vt:variant>
        <vt:lpwstr/>
      </vt:variant>
      <vt:variant>
        <vt:i4>7012383</vt:i4>
      </vt:variant>
      <vt:variant>
        <vt:i4>15</vt:i4>
      </vt:variant>
      <vt:variant>
        <vt:i4>0</vt:i4>
      </vt:variant>
      <vt:variant>
        <vt:i4>5</vt:i4>
      </vt:variant>
      <vt:variant>
        <vt:lpwstr>mailto:BUDG-MAILBOX-CRO@ec.europa.eu</vt:lpwstr>
      </vt:variant>
      <vt:variant>
        <vt:lpwstr/>
      </vt:variant>
      <vt:variant>
        <vt:i4>524354</vt:i4>
      </vt:variant>
      <vt:variant>
        <vt:i4>12</vt:i4>
      </vt:variant>
      <vt:variant>
        <vt:i4>0</vt:i4>
      </vt:variant>
      <vt:variant>
        <vt:i4>5</vt:i4>
      </vt:variant>
      <vt:variant>
        <vt:lpwstr>https://eu-careers.europa.eu/en/open-competition-permanent-staff</vt:lpwstr>
      </vt:variant>
      <vt:variant>
        <vt:lpwstr/>
      </vt:variant>
      <vt:variant>
        <vt:i4>5570589</vt:i4>
      </vt:variant>
      <vt:variant>
        <vt:i4>9</vt:i4>
      </vt:variant>
      <vt:variant>
        <vt:i4>0</vt:i4>
      </vt:variant>
      <vt:variant>
        <vt:i4>5</vt:i4>
      </vt:variant>
      <vt:variant>
        <vt:lpwstr>https://epso.europa.eu/en/eu-careers/staff-categories</vt:lpwstr>
      </vt:variant>
      <vt:variant>
        <vt:lpwstr>tab-0</vt:lpwstr>
      </vt:variant>
      <vt:variant>
        <vt:i4>3670072</vt:i4>
      </vt:variant>
      <vt:variant>
        <vt:i4>6</vt:i4>
      </vt:variant>
      <vt:variant>
        <vt:i4>0</vt:i4>
      </vt:variant>
      <vt:variant>
        <vt:i4>5</vt:i4>
      </vt:variant>
      <vt:variant>
        <vt:lpwstr>https://epso.europa.eu/en/selection-procedure/how-apply</vt:lpwstr>
      </vt:variant>
      <vt:variant>
        <vt:lpwstr/>
      </vt:variant>
      <vt:variant>
        <vt:i4>3670072</vt:i4>
      </vt:variant>
      <vt:variant>
        <vt:i4>3</vt:i4>
      </vt:variant>
      <vt:variant>
        <vt:i4>0</vt:i4>
      </vt:variant>
      <vt:variant>
        <vt:i4>5</vt:i4>
      </vt:variant>
      <vt:variant>
        <vt:lpwstr>https://epso.europa.eu/en/selection-procedure/how-apply</vt:lpwstr>
      </vt:variant>
      <vt:variant>
        <vt:lpwstr/>
      </vt:variant>
      <vt:variant>
        <vt:i4>3276802</vt:i4>
      </vt:variant>
      <vt:variant>
        <vt:i4>0</vt:i4>
      </vt:variant>
      <vt:variant>
        <vt:i4>0</vt:i4>
      </vt:variant>
      <vt:variant>
        <vt:i4>5</vt:i4>
      </vt:variant>
      <vt:variant>
        <vt:lpwstr>https://commission.europa.eu/about-european-commission/organisational-structure/people-first-modernising-european-commission/people-first-working-european-commission_en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BABICZ Anna (BUDG)</dc:creator>
  <cp:keywords/>
  <dc:description/>
  <cp:lastModifiedBy>BANKOVSKA Katerina (HR)</cp:lastModifiedBy>
  <cp:revision>7</cp:revision>
  <dcterms:created xsi:type="dcterms:W3CDTF">2025-10-23T14:59:00Z</dcterms:created>
  <dcterms:modified xsi:type="dcterms:W3CDTF">2025-10-27T07:55:00Z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3749cd91-5909-40a0-8c49-fe3bc659bd71</vt:lpwstr>
  </property>
  <property fmtid="{D5CDD505-2E9C-101B-9397-08002B2CF9AE}" pid="8" name="MSIP_Label_6bd9ddd1-4d20-43f6-abfa-fc3c07406f94_ContentBits">
    <vt:lpwstr>0</vt:lpwstr>
  </property>
  <property fmtid="{D5CDD505-2E9C-101B-9397-08002B2CF9AE}" pid="9" name="ContentTypeId">
    <vt:lpwstr>0x0101004A6F8961D1D7994590C48A665878DA00</vt:lpwstr>
  </property>
  <property fmtid="{D5CDD505-2E9C-101B-9397-08002B2CF9AE}" pid="10" name="MediaServiceImageTags">
    <vt:lpwstr/>
  </property>
</Properties>
</file>