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5B20" w14:textId="77777777" w:rsidR="00122373" w:rsidRDefault="00122373" w:rsidP="463A158D">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4483BF1B" w14:textId="77777777" w:rsidR="005F51A6" w:rsidRPr="00FB0309" w:rsidRDefault="005F51A6" w:rsidP="463A158D">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7A1BC87E">
        <w:rPr>
          <w:rFonts w:ascii="EC Square Sans Pro" w:hAnsi="EC Square Sans Pro"/>
          <w:b/>
          <w:bCs/>
          <w:sz w:val="34"/>
          <w:szCs w:val="34"/>
          <w:lang w:val="en-IE"/>
        </w:rPr>
        <w:t>MAKE A DIFFERENCE - JOIN THE EUROPEAN COMMISSION</w:t>
      </w:r>
    </w:p>
    <w:p w14:paraId="0D47388B" w14:textId="77777777" w:rsidR="463A158D" w:rsidRDefault="463A158D" w:rsidP="463A158D">
      <w:pPr>
        <w:spacing w:beforeAutospacing="1" w:afterAutospacing="1" w:line="240" w:lineRule="auto"/>
        <w:outlineLvl w:val="1"/>
        <w:rPr>
          <w:rFonts w:ascii="EC Square Sans Pro" w:hAnsi="EC Square Sans Pro"/>
          <w:b/>
          <w:bCs/>
          <w:sz w:val="34"/>
          <w:szCs w:val="34"/>
          <w:lang w:val="en-IE"/>
        </w:rPr>
      </w:pPr>
    </w:p>
    <w:p w14:paraId="0050D5C9" w14:textId="77777777" w:rsidR="005F51A6" w:rsidRPr="00FB0309" w:rsidRDefault="005F51A6" w:rsidP="005F51A6">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t> </w:t>
      </w:r>
      <w:r w:rsidRPr="1FC94F3D">
        <w:rPr>
          <w:rFonts w:ascii="Garamond" w:hAnsi="Garamond"/>
        </w:rPr>
        <w:t>or</w:t>
      </w:r>
      <w:r w:rsidRPr="00FB0309">
        <w:rPr>
          <w:rFonts w:ascii="Garamond" w:hAnsi="Garamond"/>
        </w:rPr>
        <w:t xml:space="preserve"> support businesses and innovation across the EU</w:t>
      </w:r>
      <w:r w:rsidRPr="5F87622C">
        <w:rPr>
          <w:rFonts w:ascii="Garamond" w:hAnsi="Garamond"/>
        </w:rPr>
        <w:t>?</w:t>
      </w:r>
      <w:r w:rsidRPr="00FB0309">
        <w:rPr>
          <w:rFonts w:ascii="Garamond" w:hAnsi="Garamond"/>
        </w:rPr>
        <w:t xml:space="preserve"> </w:t>
      </w:r>
      <w:r>
        <w:rPr>
          <w:rFonts w:ascii="Garamond" w:hAnsi="Garamond"/>
        </w:rPr>
        <w:t>T</w:t>
      </w:r>
      <w:r w:rsidRPr="00FB0309">
        <w:rPr>
          <w:rFonts w:ascii="Garamond" w:hAnsi="Garamond"/>
        </w:rPr>
        <w:t>hen come and work for the European Commission where you can really make a difference!</w:t>
      </w:r>
    </w:p>
    <w:p w14:paraId="382636B8" w14:textId="77777777" w:rsidR="005F51A6" w:rsidRDefault="005F51A6" w:rsidP="005F51A6">
      <w:pPr>
        <w:pStyle w:val="NormalWeb"/>
        <w:jc w:val="both"/>
        <w:rPr>
          <w:rFonts w:ascii="Garamond" w:hAnsi="Garamond"/>
        </w:rPr>
      </w:pPr>
      <w:r w:rsidRPr="463A158D">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DC005D" w:rsidRPr="463A158D">
        <w:rPr>
          <w:rFonts w:ascii="Garamond" w:hAnsi="Garamond"/>
        </w:rPr>
        <w:t xml:space="preserve">backgrounds, </w:t>
      </w:r>
      <w:r w:rsidRPr="463A158D">
        <w:rPr>
          <w:rFonts w:ascii="Garamond" w:hAnsi="Garamond"/>
        </w:rPr>
        <w:t>languages and cultures make the Commission a vibrant and inclusive place</w:t>
      </w:r>
      <w:r w:rsidR="3AB62339" w:rsidRPr="463A158D">
        <w:rPr>
          <w:rFonts w:ascii="Garamond" w:hAnsi="Garamond"/>
        </w:rPr>
        <w:t xml:space="preserve"> to work</w:t>
      </w:r>
      <w:r w:rsidRPr="463A158D">
        <w:rPr>
          <w:rFonts w:ascii="Garamond" w:hAnsi="Garamond"/>
        </w:rPr>
        <w:t xml:space="preserve">. </w:t>
      </w:r>
    </w:p>
    <w:p w14:paraId="2D0DFB40" w14:textId="77777777" w:rsidR="005F51A6" w:rsidRPr="00FB0DF1" w:rsidRDefault="005F51A6" w:rsidP="005F51A6">
      <w:pPr>
        <w:pStyle w:val="NormalWeb"/>
        <w:rPr>
          <w:rFonts w:ascii="Garamond" w:hAnsi="Garamond"/>
          <w:b/>
          <w:bCs/>
        </w:rPr>
      </w:pPr>
      <w:r w:rsidRPr="463A158D">
        <w:rPr>
          <w:rFonts w:ascii="Garamond" w:hAnsi="Garamond"/>
          <w:b/>
          <w:bCs/>
        </w:rPr>
        <w:t xml:space="preserve">WE OFFER </w:t>
      </w:r>
      <w:r w:rsidR="00107ECD">
        <w:rPr>
          <w:rFonts w:ascii="Garamond" w:hAnsi="Garamond"/>
          <w:b/>
          <w:bCs/>
        </w:rPr>
        <w:t>GREAT JOBS AND GREAT</w:t>
      </w:r>
      <w:r w:rsidRPr="463A158D">
        <w:rPr>
          <w:rFonts w:ascii="Garamond" w:hAnsi="Garamond"/>
          <w:b/>
          <w:bCs/>
        </w:rPr>
        <w:t xml:space="preserve"> WORKING CONDITIONS:</w:t>
      </w:r>
    </w:p>
    <w:p w14:paraId="0C6C9647" w14:textId="77777777" w:rsidR="005F51A6" w:rsidRDefault="005F51A6" w:rsidP="005F51A6">
      <w:pPr>
        <w:pStyle w:val="NormalWeb"/>
        <w:numPr>
          <w:ilvl w:val="0"/>
          <w:numId w:val="7"/>
        </w:numPr>
        <w:rPr>
          <w:rFonts w:ascii="Garamond" w:hAnsi="Garamond"/>
        </w:rPr>
      </w:pPr>
      <w:r w:rsidRPr="55836026">
        <w:rPr>
          <w:rFonts w:ascii="Garamond" w:hAnsi="Garamond"/>
        </w:rPr>
        <w:t xml:space="preserve">Interesting and challenging jobs with plenty of opportunities for training and acquiring new skills and competencies </w:t>
      </w:r>
      <w:r w:rsidR="004650E3" w:rsidRPr="55836026">
        <w:rPr>
          <w:rFonts w:ascii="Garamond" w:hAnsi="Garamond"/>
        </w:rPr>
        <w:t xml:space="preserve">throughout </w:t>
      </w:r>
      <w:r w:rsidRPr="55836026">
        <w:rPr>
          <w:rFonts w:ascii="Garamond" w:hAnsi="Garamond"/>
        </w:rPr>
        <w:t>your whole career</w:t>
      </w:r>
    </w:p>
    <w:p w14:paraId="3CCDD4F8" w14:textId="77777777" w:rsidR="005F51A6" w:rsidRDefault="005F51A6" w:rsidP="005F51A6">
      <w:pPr>
        <w:pStyle w:val="NormalWeb"/>
        <w:numPr>
          <w:ilvl w:val="0"/>
          <w:numId w:val="7"/>
        </w:numPr>
        <w:rPr>
          <w:rFonts w:ascii="Garamond" w:hAnsi="Garamond"/>
        </w:rPr>
      </w:pPr>
      <w:r w:rsidRPr="55836026">
        <w:rPr>
          <w:rFonts w:ascii="Garamond" w:hAnsi="Garamond"/>
        </w:rPr>
        <w:t xml:space="preserve">Opportunities to </w:t>
      </w:r>
      <w:r w:rsidR="1C199DAB" w:rsidRPr="55836026">
        <w:rPr>
          <w:rFonts w:ascii="Garamond" w:hAnsi="Garamond"/>
        </w:rPr>
        <w:t>move between different policy</w:t>
      </w:r>
      <w:r w:rsidRPr="55836026">
        <w:rPr>
          <w:rFonts w:ascii="Garamond" w:hAnsi="Garamond"/>
        </w:rPr>
        <w:t xml:space="preserve"> areas throughout your career</w:t>
      </w:r>
    </w:p>
    <w:p w14:paraId="3F700A42" w14:textId="77777777" w:rsidR="005F51A6" w:rsidRDefault="65F168AD" w:rsidP="005F51A6">
      <w:pPr>
        <w:pStyle w:val="NormalWeb"/>
        <w:numPr>
          <w:ilvl w:val="0"/>
          <w:numId w:val="7"/>
        </w:numPr>
        <w:rPr>
          <w:rFonts w:ascii="Garamond" w:hAnsi="Garamond"/>
        </w:rPr>
      </w:pPr>
      <w:r w:rsidRPr="55836026">
        <w:rPr>
          <w:rFonts w:ascii="Garamond" w:hAnsi="Garamond"/>
        </w:rPr>
        <w:t xml:space="preserve">A package of </w:t>
      </w:r>
      <w:r w:rsidR="729B6D42" w:rsidRPr="55836026">
        <w:rPr>
          <w:rFonts w:ascii="Garamond" w:hAnsi="Garamond"/>
        </w:rPr>
        <w:t>f</w:t>
      </w:r>
      <w:r w:rsidR="005F51A6" w:rsidRPr="55836026">
        <w:rPr>
          <w:rFonts w:ascii="Garamond" w:hAnsi="Garamond"/>
        </w:rPr>
        <w:t xml:space="preserve">lexible working conditions </w:t>
      </w:r>
      <w:r w:rsidR="7E135E49" w:rsidRPr="55836026">
        <w:rPr>
          <w:rFonts w:ascii="Garamond" w:hAnsi="Garamond"/>
        </w:rPr>
        <w:t xml:space="preserve">including </w:t>
      </w:r>
      <w:r w:rsidR="005F51A6" w:rsidRPr="55836026">
        <w:rPr>
          <w:rFonts w:ascii="Garamond" w:hAnsi="Garamond"/>
        </w:rPr>
        <w:t>the possibility of teleworking – we care about your work-life balance</w:t>
      </w:r>
    </w:p>
    <w:p w14:paraId="4846497D" w14:textId="77777777" w:rsidR="005F51A6" w:rsidRDefault="005F51A6" w:rsidP="005F51A6">
      <w:pPr>
        <w:pStyle w:val="NormalWeb"/>
        <w:numPr>
          <w:ilvl w:val="0"/>
          <w:numId w:val="7"/>
        </w:numPr>
        <w:rPr>
          <w:rFonts w:ascii="Garamond" w:hAnsi="Garamond"/>
        </w:rPr>
      </w:pPr>
      <w:r w:rsidRPr="55836026">
        <w:rPr>
          <w:rFonts w:ascii="Garamond" w:hAnsi="Garamond"/>
        </w:rPr>
        <w:t xml:space="preserve">A competitive financial package, including comprehensive </w:t>
      </w:r>
      <w:r w:rsidR="33944AFE" w:rsidRPr="55836026">
        <w:rPr>
          <w:rFonts w:ascii="Garamond" w:hAnsi="Garamond"/>
        </w:rPr>
        <w:t>healthcare</w:t>
      </w:r>
      <w:r w:rsidRPr="55836026">
        <w:rPr>
          <w:rFonts w:ascii="Garamond" w:hAnsi="Garamond"/>
        </w:rPr>
        <w:t xml:space="preserve">, accident and pension schemes </w:t>
      </w:r>
    </w:p>
    <w:p w14:paraId="4B7E0D23" w14:textId="77777777" w:rsidR="005F51A6" w:rsidRDefault="005F51A6" w:rsidP="005F51A6">
      <w:pPr>
        <w:pStyle w:val="NormalWeb"/>
        <w:numPr>
          <w:ilvl w:val="0"/>
          <w:numId w:val="7"/>
        </w:numPr>
        <w:rPr>
          <w:rFonts w:ascii="Garamond" w:hAnsi="Garamond"/>
        </w:rPr>
      </w:pPr>
      <w:r w:rsidRPr="55836026">
        <w:rPr>
          <w:rFonts w:ascii="Garamond" w:hAnsi="Garamond"/>
        </w:rPr>
        <w:t xml:space="preserve">A multilingual, multicultural workplace where personal and career development are strongly promoted </w:t>
      </w:r>
    </w:p>
    <w:p w14:paraId="3DCAD18E" w14:textId="77777777" w:rsidR="005F51A6" w:rsidRDefault="005F51A6" w:rsidP="005F51A6">
      <w:pPr>
        <w:pStyle w:val="NormalWeb"/>
        <w:numPr>
          <w:ilvl w:val="0"/>
          <w:numId w:val="7"/>
        </w:numPr>
        <w:rPr>
          <w:rFonts w:ascii="Garamond" w:hAnsi="Garamond"/>
        </w:rPr>
      </w:pPr>
      <w:r w:rsidRPr="463A158D">
        <w:rPr>
          <w:rFonts w:ascii="Garamond" w:hAnsi="Garamond"/>
        </w:rPr>
        <w:t xml:space="preserve">Multilingual schools for your </w:t>
      </w:r>
      <w:r w:rsidR="00161D10" w:rsidRPr="463A158D">
        <w:rPr>
          <w:rFonts w:ascii="Garamond" w:hAnsi="Garamond"/>
        </w:rPr>
        <w:t>children</w:t>
      </w:r>
    </w:p>
    <w:p w14:paraId="28D60642" w14:textId="77777777" w:rsidR="005F51A6" w:rsidRPr="00E24ECD" w:rsidRDefault="005F51A6" w:rsidP="005F51A6">
      <w:pPr>
        <w:pStyle w:val="NormalWeb"/>
        <w:rPr>
          <w:rFonts w:ascii="Garamond" w:hAnsi="Garamond"/>
          <w:b/>
          <w:bCs/>
        </w:rPr>
      </w:pPr>
      <w:r w:rsidRPr="463A158D">
        <w:rPr>
          <w:rFonts w:ascii="Garamond" w:hAnsi="Garamond"/>
          <w:b/>
          <w:bCs/>
        </w:rPr>
        <w:t xml:space="preserve">We recruit from a wide range of backgrounds and </w:t>
      </w:r>
      <w:r w:rsidR="5A17D6F5" w:rsidRPr="463A158D">
        <w:rPr>
          <w:rFonts w:ascii="Garamond" w:hAnsi="Garamond"/>
          <w:b/>
          <w:bCs/>
        </w:rPr>
        <w:t xml:space="preserve">actively </w:t>
      </w:r>
      <w:r w:rsidRPr="463A158D">
        <w:rPr>
          <w:rFonts w:ascii="Garamond" w:hAnsi="Garamond"/>
          <w:b/>
          <w:bCs/>
        </w:rPr>
        <w:t>promote diversity and inclusion:</w:t>
      </w:r>
    </w:p>
    <w:p w14:paraId="35BAEB5E" w14:textId="77777777" w:rsidR="005F51A6" w:rsidRDefault="005F51A6" w:rsidP="005F51A6">
      <w:pPr>
        <w:pStyle w:val="NormalWeb"/>
        <w:jc w:val="both"/>
        <w:rPr>
          <w:rFonts w:ascii="Garamond" w:hAnsi="Garamond"/>
        </w:rPr>
      </w:pPr>
      <w:r w:rsidRPr="7A1BC87E">
        <w:rPr>
          <w:rFonts w:ascii="Garamond" w:hAnsi="Garamond"/>
        </w:rPr>
        <w:t xml:space="preserve">We </w:t>
      </w:r>
      <w:r w:rsidR="00F55A75" w:rsidRPr="7A1BC87E">
        <w:rPr>
          <w:rFonts w:ascii="Garamond" w:hAnsi="Garamond"/>
        </w:rPr>
        <w:t xml:space="preserve">do </w:t>
      </w:r>
      <w:r w:rsidRPr="7A1BC87E">
        <w:rPr>
          <w:rFonts w:ascii="Garamond" w:hAnsi="Garamond"/>
        </w:rPr>
        <w:t xml:space="preserve">not only recruit political scientists and lawyers but </w:t>
      </w:r>
      <w:r w:rsidR="00F55A75" w:rsidRPr="7A1BC87E">
        <w:rPr>
          <w:rFonts w:ascii="Garamond" w:hAnsi="Garamond"/>
        </w:rPr>
        <w:t xml:space="preserve">are </w:t>
      </w:r>
      <w:r w:rsidRPr="7A1BC87E">
        <w:rPr>
          <w:rFonts w:ascii="Garamond" w:hAnsi="Garamond"/>
        </w:rPr>
        <w:t>also looking for all kinds of profiles, including scientists, linguists</w:t>
      </w:r>
      <w:r w:rsidR="00C05A03" w:rsidRPr="7A1BC87E">
        <w:rPr>
          <w:rFonts w:ascii="Garamond" w:hAnsi="Garamond"/>
        </w:rPr>
        <w:t>, IT experts, data analysts</w:t>
      </w:r>
      <w:r w:rsidRPr="7A1BC87E">
        <w:rPr>
          <w:rFonts w:ascii="Garamond" w:hAnsi="Garamond"/>
        </w:rPr>
        <w:t xml:space="preserve"> and economists, as well as drivers and engineers.</w:t>
      </w:r>
    </w:p>
    <w:p w14:paraId="5EE4435F" w14:textId="77777777" w:rsidR="005F51A6" w:rsidRPr="00C05A03" w:rsidRDefault="005F51A6" w:rsidP="005F51A6">
      <w:pPr>
        <w:pStyle w:val="NormalWeb"/>
        <w:jc w:val="both"/>
        <w:rPr>
          <w:rFonts w:ascii="Garamond" w:hAnsi="Garamond"/>
        </w:rPr>
      </w:pPr>
      <w:r w:rsidRPr="7A1BC87E">
        <w:rPr>
          <w:rFonts w:ascii="Garamond" w:hAnsi="Garamond"/>
        </w:rPr>
        <w:t xml:space="preserve">We are committed to equal opportunities </w:t>
      </w:r>
      <w:r w:rsidR="073AAD2E" w:rsidRPr="7A1BC87E">
        <w:rPr>
          <w:rFonts w:ascii="Garamond" w:hAnsi="Garamond"/>
        </w:rPr>
        <w:t xml:space="preserve">and </w:t>
      </w:r>
      <w:r w:rsidRPr="7A1BC87E">
        <w:rPr>
          <w:rFonts w:ascii="Garamond" w:hAnsi="Garamond"/>
        </w:rPr>
        <w:t>to foster</w:t>
      </w:r>
      <w:r w:rsidR="400EF359" w:rsidRPr="7A1BC87E">
        <w:rPr>
          <w:rFonts w:ascii="Garamond" w:hAnsi="Garamond"/>
        </w:rPr>
        <w:t>ing</w:t>
      </w:r>
      <w:r w:rsidRPr="7A1BC87E">
        <w:rPr>
          <w:rFonts w:ascii="Garamond" w:hAnsi="Garamond"/>
        </w:rPr>
        <w:t xml:space="preserve"> a rich, diverse and inclusive working environment. We </w:t>
      </w:r>
      <w:r w:rsidR="5A10B6BF" w:rsidRPr="7A1BC87E">
        <w:rPr>
          <w:rFonts w:ascii="Garamond" w:hAnsi="Garamond"/>
        </w:rPr>
        <w:t xml:space="preserve">aim for our workforce to be representative of European society and </w:t>
      </w:r>
      <w:r w:rsidRPr="7A1BC87E">
        <w:rPr>
          <w:rFonts w:ascii="Garamond" w:hAnsi="Garamond"/>
        </w:rPr>
        <w:t>strongly welcome applications from all qualified candidates</w:t>
      </w:r>
      <w:r w:rsidR="7B12D599" w:rsidRPr="7A1BC87E">
        <w:rPr>
          <w:rFonts w:ascii="Garamond" w:hAnsi="Garamond"/>
        </w:rPr>
        <w:t>. We</w:t>
      </w:r>
      <w:r w:rsidRPr="7A1BC87E">
        <w:rPr>
          <w:rFonts w:ascii="Garamond" w:hAnsi="Garamond"/>
        </w:rPr>
        <w:t xml:space="preserve"> actively seek to create a workplace where each staff member feels valued and respected, can give their best and </w:t>
      </w:r>
      <w:r w:rsidR="00741300" w:rsidRPr="7A1BC87E">
        <w:rPr>
          <w:rFonts w:ascii="Garamond" w:hAnsi="Garamond"/>
        </w:rPr>
        <w:t xml:space="preserve">can </w:t>
      </w:r>
      <w:r w:rsidRPr="7A1BC87E">
        <w:rPr>
          <w:rFonts w:ascii="Garamond" w:hAnsi="Garamond"/>
        </w:rPr>
        <w:t>develop to their full potential.</w:t>
      </w:r>
    </w:p>
    <w:p w14:paraId="75F985A0" w14:textId="77777777" w:rsidR="007D16F6" w:rsidRDefault="007D16F6" w:rsidP="005F51A6">
      <w:pPr>
        <w:pStyle w:val="NormalWeb"/>
        <w:jc w:val="both"/>
        <w:rPr>
          <w:rFonts w:ascii="Garamond" w:hAnsi="Garamond"/>
        </w:rPr>
      </w:pPr>
    </w:p>
    <w:p w14:paraId="00883D78" w14:textId="77777777" w:rsidR="005F51A6" w:rsidRDefault="005F51A6" w:rsidP="005F51A6">
      <w:pPr>
        <w:pStyle w:val="NormalWeb"/>
        <w:jc w:val="both"/>
        <w:rPr>
          <w:rFonts w:ascii="Garamond" w:hAnsi="Garamond"/>
        </w:rPr>
      </w:pPr>
      <w:r w:rsidRPr="7A1BC87E">
        <w:rPr>
          <w:rFonts w:ascii="Garamond" w:hAnsi="Garamond"/>
        </w:rPr>
        <w:t xml:space="preserve">To </w:t>
      </w:r>
      <w:r w:rsidR="00D00B0E" w:rsidRPr="7A1BC87E">
        <w:rPr>
          <w:rFonts w:ascii="Garamond" w:hAnsi="Garamond"/>
        </w:rPr>
        <w:t xml:space="preserve">promote </w:t>
      </w:r>
      <w:r w:rsidRPr="7A1BC87E">
        <w:rPr>
          <w:rFonts w:ascii="Garamond" w:hAnsi="Garamond"/>
        </w:rPr>
        <w:t xml:space="preserve">diversity and establish a geographically balanced </w:t>
      </w:r>
      <w:r w:rsidR="00C05A03" w:rsidRPr="7A1BC87E">
        <w:rPr>
          <w:rFonts w:ascii="Garamond" w:hAnsi="Garamond"/>
        </w:rPr>
        <w:t>pool of candidates</w:t>
      </w:r>
      <w:r w:rsidRPr="7A1BC87E">
        <w:rPr>
          <w:rFonts w:ascii="Garamond" w:hAnsi="Garamond"/>
        </w:rPr>
        <w:t>,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7A1BC87E">
        <w:rPr>
          <w:rStyle w:val="FootnoteReference"/>
          <w:rFonts w:ascii="Garamond" w:hAnsi="Garamond"/>
        </w:rPr>
        <w:footnoteReference w:id="1"/>
      </w:r>
      <w:r w:rsidRPr="7A1BC87E">
        <w:rPr>
          <w:rFonts w:ascii="Garamond" w:hAnsi="Garamond"/>
        </w:rPr>
        <w:t>. Recruitment will however remain strictly based on the merits of all applicants and no positions will be reserved for nationals of any specific Member State.</w:t>
      </w:r>
    </w:p>
    <w:p w14:paraId="05AADF44" w14:textId="77777777" w:rsidR="005F51A6" w:rsidRDefault="005F51A6" w:rsidP="005F51A6">
      <w:pPr>
        <w:pStyle w:val="NormalWeb"/>
        <w:jc w:val="both"/>
        <w:rPr>
          <w:rStyle w:val="Hyperlink"/>
          <w:rFonts w:ascii="Garamond" w:hAnsi="Garamond"/>
        </w:rPr>
      </w:pPr>
      <w:r w:rsidRPr="55836026">
        <w:rPr>
          <w:rFonts w:ascii="Garamond" w:hAnsi="Garamond"/>
        </w:rPr>
        <w:t xml:space="preserve">For more information </w:t>
      </w:r>
      <w:hyperlink r:id="rId10">
        <w:r w:rsidRPr="55836026">
          <w:rPr>
            <w:rStyle w:val="Hyperlink"/>
            <w:rFonts w:ascii="Garamond" w:hAnsi="Garamond"/>
          </w:rPr>
          <w:t>ec.europa.eu/work-with-us</w:t>
        </w:r>
      </w:hyperlink>
    </w:p>
    <w:p w14:paraId="0743EFCD" w14:textId="77777777" w:rsidR="55836026" w:rsidRDefault="55836026" w:rsidP="55836026">
      <w:pPr>
        <w:pStyle w:val="NormalWeb"/>
        <w:jc w:val="both"/>
        <w:rPr>
          <w:rFonts w:ascii="Garamond" w:hAnsi="Garamond"/>
        </w:rPr>
      </w:pPr>
    </w:p>
    <w:p w14:paraId="54533E02" w14:textId="77777777" w:rsidR="005F51A6" w:rsidRPr="00560DBA" w:rsidRDefault="005F51A6" w:rsidP="005F51A6">
      <w:pPr>
        <w:spacing w:after="160" w:line="259" w:lineRule="auto"/>
        <w:jc w:val="center"/>
        <w:rPr>
          <w:rFonts w:ascii="Garamond" w:hAnsi="Garamond"/>
          <w:b/>
          <w:bCs/>
          <w:sz w:val="24"/>
          <w:szCs w:val="24"/>
        </w:rPr>
      </w:pPr>
      <w:r w:rsidRPr="00560DBA">
        <w:rPr>
          <w:rFonts w:ascii="Garamond" w:hAnsi="Garamond"/>
          <w:b/>
          <w:bCs/>
          <w:sz w:val="24"/>
          <w:szCs w:val="24"/>
        </w:rPr>
        <w:t>STAFF RECRUITED ON CONTRACTS</w:t>
      </w:r>
    </w:p>
    <w:p w14:paraId="187EA595" w14:textId="77777777" w:rsidR="005F51A6" w:rsidRDefault="005F51A6" w:rsidP="005F51A6">
      <w:pPr>
        <w:spacing w:after="160" w:line="259" w:lineRule="auto"/>
        <w:jc w:val="center"/>
        <w:rPr>
          <w:rFonts w:ascii="Garamond" w:eastAsia="Times New Roman" w:hAnsi="Garamond" w:cs="Times New Roman"/>
          <w:color w:val="404040"/>
          <w:sz w:val="24"/>
          <w:szCs w:val="24"/>
          <w:lang w:val="en-IE" w:eastAsia="en-IE"/>
        </w:rPr>
      </w:pPr>
    </w:p>
    <w:p w14:paraId="4DA2FC6D" w14:textId="77777777" w:rsidR="005F51A6" w:rsidRPr="00560DBA" w:rsidRDefault="005F51A6" w:rsidP="005F51A6">
      <w:pPr>
        <w:spacing w:after="160" w:line="259" w:lineRule="auto"/>
        <w:jc w:val="both"/>
        <w:rPr>
          <w:rFonts w:ascii="Garamond" w:hAnsi="Garamond"/>
          <w:b/>
          <w:bCs/>
        </w:rPr>
      </w:pPr>
      <w:r w:rsidRPr="55836026">
        <w:rPr>
          <w:rFonts w:ascii="Garamond" w:eastAsia="Times New Roman" w:hAnsi="Garamond" w:cs="Times New Roman"/>
          <w:color w:val="000000" w:themeColor="text1"/>
          <w:sz w:val="24"/>
          <w:szCs w:val="24"/>
          <w:lang w:val="en-IE" w:eastAsia="en-IE"/>
        </w:rPr>
        <w:t xml:space="preserve">In addition to permanent officials, the European Commission </w:t>
      </w:r>
      <w:r w:rsidRPr="55836026">
        <w:rPr>
          <w:rFonts w:ascii="Garamond" w:eastAsia="Times New Roman" w:hAnsi="Garamond" w:cs="Times New Roman"/>
          <w:color w:val="404040" w:themeColor="text1" w:themeTint="BF"/>
          <w:sz w:val="24"/>
          <w:szCs w:val="24"/>
          <w:lang w:val="en-IE" w:eastAsia="en-IE"/>
        </w:rPr>
        <w:t>offers</w:t>
      </w:r>
      <w:r w:rsidRPr="55836026">
        <w:rPr>
          <w:rFonts w:ascii="Garamond" w:eastAsia="Times New Roman" w:hAnsi="Garamond" w:cs="Times New Roman"/>
          <w:color w:val="000000" w:themeColor="text1"/>
          <w:sz w:val="24"/>
          <w:szCs w:val="24"/>
          <w:lang w:val="en-IE" w:eastAsia="en-IE"/>
        </w:rPr>
        <w:t xml:space="preserve"> non-permanent </w:t>
      </w:r>
      <w:r w:rsidRPr="55836026">
        <w:rPr>
          <w:rFonts w:ascii="Garamond" w:eastAsia="Times New Roman" w:hAnsi="Garamond" w:cs="Times New Roman"/>
          <w:color w:val="404040" w:themeColor="text1" w:themeTint="BF"/>
          <w:sz w:val="24"/>
          <w:szCs w:val="24"/>
          <w:lang w:val="en-IE" w:eastAsia="en-IE"/>
        </w:rPr>
        <w:t>positions</w:t>
      </w:r>
      <w:r w:rsidRPr="55836026">
        <w:rPr>
          <w:rFonts w:ascii="Garamond" w:eastAsia="Times New Roman" w:hAnsi="Garamond" w:cs="Times New Roman"/>
          <w:color w:val="000000" w:themeColor="text1"/>
          <w:sz w:val="24"/>
          <w:szCs w:val="24"/>
          <w:lang w:val="en-IE" w:eastAsia="en-IE"/>
        </w:rPr>
        <w:t>. There are two categories of non-permanent staff:</w:t>
      </w:r>
    </w:p>
    <w:p w14:paraId="00BABD64" w14:textId="77777777" w:rsidR="005F51A6" w:rsidRPr="00FB0309" w:rsidRDefault="007B5715" w:rsidP="005F51A6">
      <w:pPr>
        <w:numPr>
          <w:ilvl w:val="0"/>
          <w:numId w:val="6"/>
        </w:numPr>
        <w:spacing w:after="100" w:afterAutospacing="1" w:line="240" w:lineRule="auto"/>
        <w:jc w:val="both"/>
        <w:rPr>
          <w:rFonts w:ascii="Garamond" w:eastAsia="Times New Roman" w:hAnsi="Garamond" w:cs="Times New Roman"/>
          <w:color w:val="404040"/>
          <w:sz w:val="24"/>
          <w:szCs w:val="24"/>
          <w:lang w:val="en-IE" w:eastAsia="en-IE"/>
        </w:rPr>
      </w:pPr>
      <w:hyperlink r:id="rId11" w:history="1">
        <w:r w:rsidR="005F51A6" w:rsidRPr="00FB0309">
          <w:rPr>
            <w:rStyle w:val="Hyperlink"/>
            <w:rFonts w:ascii="Garamond" w:eastAsia="Times New Roman" w:hAnsi="Garamond" w:cs="Times New Roman"/>
            <w:b/>
            <w:bCs/>
            <w:sz w:val="24"/>
            <w:szCs w:val="24"/>
            <w:lang w:val="en-IE" w:eastAsia="en-IE"/>
          </w:rPr>
          <w:t>temporary agents</w:t>
        </w:r>
      </w:hyperlink>
      <w:r w:rsidR="005F51A6" w:rsidRPr="00C24DB1">
        <w:rPr>
          <w:rFonts w:ascii="Garamond" w:eastAsia="Times New Roman" w:hAnsi="Garamond" w:cs="Times New Roman"/>
          <w:color w:val="404040"/>
          <w:sz w:val="24"/>
          <w:szCs w:val="24"/>
          <w:lang w:val="en-IE" w:eastAsia="en-IE"/>
        </w:rPr>
        <w:t xml:space="preserve"> </w:t>
      </w:r>
      <w:r w:rsidR="005F51A6">
        <w:rPr>
          <w:rFonts w:ascii="Garamond" w:eastAsia="Times New Roman" w:hAnsi="Garamond" w:cs="Times New Roman"/>
          <w:color w:val="404040"/>
          <w:sz w:val="24"/>
          <w:szCs w:val="24"/>
          <w:lang w:val="en-IE" w:eastAsia="en-IE"/>
        </w:rPr>
        <w:t xml:space="preserve">are </w:t>
      </w:r>
      <w:r w:rsidR="005F51A6" w:rsidRPr="002619D1">
        <w:rPr>
          <w:rFonts w:ascii="Garamond" w:eastAsia="Times New Roman" w:hAnsi="Garamond" w:cs="Times New Roman"/>
          <w:color w:val="404040"/>
          <w:sz w:val="24"/>
          <w:szCs w:val="24"/>
          <w:lang w:val="en-IE" w:eastAsia="en-IE"/>
        </w:rPr>
        <w:t>recruited to fill vacant positions for a set amount of ti</w:t>
      </w:r>
      <w:r w:rsidR="005F51A6">
        <w:rPr>
          <w:rFonts w:ascii="Garamond" w:eastAsia="Times New Roman" w:hAnsi="Garamond" w:cs="Times New Roman"/>
          <w:color w:val="404040"/>
          <w:sz w:val="24"/>
          <w:szCs w:val="24"/>
          <w:lang w:val="en-IE" w:eastAsia="en-IE"/>
        </w:rPr>
        <w:t>me or to</w:t>
      </w:r>
      <w:r w:rsidR="005F51A6" w:rsidRPr="00FB0309">
        <w:rPr>
          <w:rFonts w:ascii="Garamond" w:eastAsia="Times New Roman" w:hAnsi="Garamond" w:cs="Times New Roman"/>
          <w:color w:val="404040"/>
          <w:sz w:val="24"/>
          <w:szCs w:val="24"/>
          <w:lang w:val="en-IE" w:eastAsia="en-IE"/>
        </w:rPr>
        <w:t> perform highly specialised tasks</w:t>
      </w:r>
      <w:r w:rsidR="005F51A6">
        <w:rPr>
          <w:rFonts w:ascii="Garamond" w:eastAsia="Times New Roman" w:hAnsi="Garamond" w:cs="Times New Roman"/>
          <w:color w:val="404040"/>
          <w:sz w:val="24"/>
          <w:szCs w:val="24"/>
          <w:lang w:val="en-IE" w:eastAsia="en-IE"/>
        </w:rPr>
        <w:t>.</w:t>
      </w:r>
    </w:p>
    <w:p w14:paraId="17004600" w14:textId="77777777" w:rsidR="005F51A6" w:rsidRPr="00C24DB1" w:rsidRDefault="007B5715" w:rsidP="55836026">
      <w:pPr>
        <w:numPr>
          <w:ilvl w:val="0"/>
          <w:numId w:val="6"/>
        </w:numPr>
        <w:spacing w:before="100" w:beforeAutospacing="1" w:after="100" w:afterAutospacing="1" w:line="240" w:lineRule="auto"/>
        <w:jc w:val="both"/>
        <w:rPr>
          <w:rFonts w:ascii="Garamond" w:eastAsia="Times New Roman" w:hAnsi="Garamond" w:cs="Times New Roman"/>
          <w:color w:val="404040"/>
          <w:sz w:val="24"/>
          <w:szCs w:val="24"/>
          <w:lang w:val="en-IE" w:eastAsia="en-IE"/>
        </w:rPr>
      </w:pPr>
      <w:hyperlink r:id="rId12">
        <w:r w:rsidR="005F51A6" w:rsidRPr="463A158D">
          <w:rPr>
            <w:rStyle w:val="Hyperlink"/>
            <w:rFonts w:ascii="Garamond" w:eastAsia="Times New Roman" w:hAnsi="Garamond" w:cs="Times New Roman"/>
            <w:b/>
            <w:bCs/>
            <w:sz w:val="24"/>
            <w:szCs w:val="24"/>
            <w:lang w:val="en-IE" w:eastAsia="en-IE"/>
          </w:rPr>
          <w:t>contract agents</w:t>
        </w:r>
      </w:hyperlink>
      <w:r w:rsidR="005F51A6" w:rsidRPr="463A158D">
        <w:rPr>
          <w:rFonts w:ascii="Garamond" w:eastAsia="Times New Roman" w:hAnsi="Garamond" w:cs="Times New Roman"/>
          <w:color w:val="000000" w:themeColor="text1"/>
          <w:sz w:val="24"/>
          <w:szCs w:val="24"/>
          <w:lang w:val="en-IE" w:eastAsia="en-IE"/>
        </w:rPr>
        <w:t xml:space="preserve"> may provide additional capacity in specialised fields where an insufficient number of officials is available or carry out </w:t>
      </w:r>
      <w:proofErr w:type="gramStart"/>
      <w:r w:rsidR="005F51A6" w:rsidRPr="463A158D">
        <w:rPr>
          <w:rFonts w:ascii="Garamond" w:eastAsia="Times New Roman" w:hAnsi="Garamond" w:cs="Times New Roman"/>
          <w:color w:val="000000" w:themeColor="text1"/>
          <w:sz w:val="24"/>
          <w:szCs w:val="24"/>
          <w:lang w:val="en-IE" w:eastAsia="en-IE"/>
        </w:rPr>
        <w:t>a number of</w:t>
      </w:r>
      <w:proofErr w:type="gramEnd"/>
      <w:r w:rsidR="005F51A6" w:rsidRPr="463A158D">
        <w:rPr>
          <w:rFonts w:ascii="Garamond" w:eastAsia="Times New Roman" w:hAnsi="Garamond" w:cs="Times New Roman"/>
          <w:color w:val="000000" w:themeColor="text1"/>
          <w:sz w:val="24"/>
          <w:szCs w:val="24"/>
          <w:lang w:val="en-IE" w:eastAsia="en-IE"/>
        </w:rPr>
        <w:t xml:space="preserve"> administrative or manual tasks. They are generally recruited for fixed-term contracts (maximum 6 years in any EU Institution), but in some cases they can be offered contracts for an indefinite duration (in offices, agencies, delegations or representations).</w:t>
      </w:r>
    </w:p>
    <w:p w14:paraId="008A28F9" w14:textId="77777777" w:rsidR="463A158D" w:rsidRDefault="463A158D" w:rsidP="463A158D">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4F52958F" w14:textId="77777777" w:rsidR="005F51A6" w:rsidRDefault="005F51A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r w:rsidRPr="463A158D">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463A158D">
          <w:rPr>
            <w:rStyle w:val="Hyperlink"/>
            <w:rFonts w:ascii="Garamond" w:eastAsia="Times New Roman" w:hAnsi="Garamond" w:cs="Times New Roman"/>
            <w:sz w:val="24"/>
            <w:szCs w:val="24"/>
            <w:lang w:val="en-IE" w:eastAsia="en-IE"/>
          </w:rPr>
          <w:t>staff categories</w:t>
        </w:r>
      </w:hyperlink>
      <w:r w:rsidRPr="463A158D">
        <w:rPr>
          <w:rFonts w:ascii="Garamond" w:eastAsia="Times New Roman" w:hAnsi="Garamond" w:cs="Times New Roman"/>
          <w:color w:val="404040" w:themeColor="text1" w:themeTint="BF"/>
          <w:sz w:val="24"/>
          <w:szCs w:val="24"/>
          <w:lang w:val="en-IE" w:eastAsia="en-IE"/>
        </w:rPr>
        <w:t xml:space="preserve"> </w:t>
      </w:r>
    </w:p>
    <w:p w14:paraId="2E4080E1"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7B9D10F9"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53A12D79"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695A4F19" w14:textId="77777777" w:rsidR="007D16F6" w:rsidRDefault="007D16F6" w:rsidP="463A158D">
      <w:pPr>
        <w:spacing w:before="100" w:beforeAutospacing="1" w:after="100" w:afterAutospacing="1" w:line="240" w:lineRule="auto"/>
        <w:rPr>
          <w:rFonts w:ascii="Garamond" w:eastAsia="Times New Roman" w:hAnsi="Garamond" w:cs="Times New Roman"/>
          <w:color w:val="404040"/>
          <w:sz w:val="24"/>
          <w:szCs w:val="24"/>
          <w:lang w:val="en-IE" w:eastAsia="en-IE"/>
        </w:rPr>
      </w:pPr>
    </w:p>
    <w:p w14:paraId="4899719C" w14:textId="77777777" w:rsidR="005F51A6" w:rsidRDefault="005F51A6" w:rsidP="005F51A6">
      <w:pPr>
        <w:spacing w:after="160" w:line="259" w:lineRule="auto"/>
        <w:rPr>
          <w:rFonts w:cstheme="minorHAnsi"/>
          <w:b/>
          <w:lang w:val="en-IE"/>
        </w:rPr>
      </w:pPr>
    </w:p>
    <w:p w14:paraId="41A84D5B" w14:textId="0CF0FD81" w:rsidR="005F51A6" w:rsidRPr="00A12BAA" w:rsidRDefault="001E7AD7" w:rsidP="005F51A6">
      <w:pPr>
        <w:jc w:val="center"/>
        <w:rPr>
          <w:rFonts w:ascii="EC Square Sans Pro" w:hAnsi="EC Square Sans Pro"/>
          <w:b/>
          <w:bCs/>
          <w:color w:val="002060"/>
          <w:sz w:val="48"/>
          <w:szCs w:val="48"/>
          <w:lang w:val="en-IE"/>
        </w:rPr>
      </w:pPr>
      <w:r>
        <w:rPr>
          <w:rFonts w:ascii="EC Square Sans Pro" w:hAnsi="EC Square Sans Pro"/>
          <w:b/>
          <w:bCs/>
          <w:color w:val="002060"/>
          <w:sz w:val="48"/>
          <w:szCs w:val="48"/>
          <w:lang w:val="en-IE"/>
        </w:rPr>
        <w:lastRenderedPageBreak/>
        <w:t>Programme Manager</w:t>
      </w:r>
      <w:r w:rsidR="0092343B">
        <w:rPr>
          <w:rFonts w:ascii="EC Square Sans Pro" w:hAnsi="EC Square Sans Pro"/>
          <w:b/>
          <w:bCs/>
          <w:color w:val="002060"/>
          <w:sz w:val="48"/>
          <w:szCs w:val="48"/>
          <w:lang w:val="en-IE"/>
        </w:rPr>
        <w:t xml:space="preserve"> - </w:t>
      </w:r>
      <w:r>
        <w:rPr>
          <w:rFonts w:ascii="EC Square Sans Pro" w:hAnsi="EC Square Sans Pro"/>
          <w:b/>
          <w:bCs/>
          <w:color w:val="002060"/>
          <w:sz w:val="48"/>
          <w:szCs w:val="48"/>
          <w:lang w:val="en-IE"/>
        </w:rPr>
        <w:t>Risk Officer</w:t>
      </w:r>
    </w:p>
    <w:p w14:paraId="70AC742C" w14:textId="4621DB71" w:rsidR="005F51A6" w:rsidRPr="00A12BAA" w:rsidRDefault="005F51A6" w:rsidP="005F51A6">
      <w:pPr>
        <w:spacing w:after="0"/>
        <w:jc w:val="center"/>
        <w:rPr>
          <w:rFonts w:ascii="EC Square Sans Pro" w:hAnsi="EC Square Sans Pro"/>
          <w:color w:val="002060"/>
          <w:sz w:val="32"/>
          <w:szCs w:val="32"/>
          <w:lang w:val="en-IE"/>
        </w:rPr>
      </w:pPr>
      <w:r w:rsidRPr="00A12BAA">
        <w:rPr>
          <w:rFonts w:ascii="EC Square Sans Pro" w:hAnsi="EC Square Sans Pro"/>
          <w:b/>
          <w:bCs/>
          <w:color w:val="002060"/>
          <w:sz w:val="32"/>
          <w:szCs w:val="32"/>
          <w:lang w:val="en-IE"/>
        </w:rPr>
        <w:t xml:space="preserve">DG </w:t>
      </w:r>
      <w:r w:rsidR="009912C5">
        <w:rPr>
          <w:rFonts w:ascii="EC Square Sans Pro" w:hAnsi="EC Square Sans Pro"/>
          <w:b/>
          <w:bCs/>
          <w:color w:val="002060"/>
          <w:sz w:val="32"/>
          <w:szCs w:val="32"/>
          <w:lang w:val="en-IE"/>
        </w:rPr>
        <w:t>INTPA</w:t>
      </w:r>
      <w:r w:rsidRPr="00A12BAA">
        <w:rPr>
          <w:rFonts w:ascii="EC Square Sans Pro" w:hAnsi="EC Square Sans Pro"/>
          <w:b/>
          <w:bCs/>
          <w:color w:val="002060"/>
          <w:sz w:val="32"/>
          <w:szCs w:val="32"/>
          <w:lang w:val="en-IE"/>
        </w:rPr>
        <w:t xml:space="preserve"> of the European Commission</w:t>
      </w:r>
    </w:p>
    <w:p w14:paraId="22F1AD34" w14:textId="77777777" w:rsidR="005F51A6" w:rsidRPr="005A4AFC" w:rsidRDefault="005F51A6" w:rsidP="005F51A6">
      <w:pPr>
        <w:spacing w:after="0"/>
        <w:jc w:val="both"/>
        <w:rPr>
          <w:rFonts w:cstheme="minorHAnsi"/>
          <w:b/>
          <w:lang w:val="en-US"/>
        </w:rPr>
      </w:pPr>
    </w:p>
    <w:p w14:paraId="2C8E690D" w14:textId="31315F65" w:rsidR="005F51A6" w:rsidRPr="00E03CE3" w:rsidRDefault="005F51A6" w:rsidP="005F51A6">
      <w:pPr>
        <w:spacing w:after="0"/>
        <w:jc w:val="both"/>
        <w:rPr>
          <w:rFonts w:ascii="EC Square Sans Pro" w:hAnsi="EC Square Sans Pro"/>
          <w:b/>
          <w:bCs/>
          <w:sz w:val="20"/>
          <w:szCs w:val="20"/>
        </w:rPr>
      </w:pPr>
      <w:r w:rsidRPr="3E9FB709">
        <w:rPr>
          <w:rFonts w:ascii="EC Square Sans Pro" w:hAnsi="EC Square Sans Pro"/>
          <w:b/>
          <w:bCs/>
          <w:sz w:val="20"/>
          <w:szCs w:val="20"/>
        </w:rPr>
        <w:t xml:space="preserve">Selection reference: </w:t>
      </w:r>
      <w:r w:rsidR="001E7AD7" w:rsidRPr="001E7AD7">
        <w:rPr>
          <w:rFonts w:ascii="EC Square Sans Pro" w:hAnsi="EC Square Sans Pro"/>
          <w:sz w:val="20"/>
          <w:szCs w:val="20"/>
        </w:rPr>
        <w:t>INTPA/COM/2025/1330</w:t>
      </w:r>
    </w:p>
    <w:p w14:paraId="6E60E44C" w14:textId="1439E6C7" w:rsidR="005F51A6" w:rsidRPr="009912C5" w:rsidRDefault="005F51A6" w:rsidP="005F51A6">
      <w:pPr>
        <w:tabs>
          <w:tab w:val="left" w:pos="2580"/>
        </w:tabs>
        <w:spacing w:after="0"/>
        <w:jc w:val="both"/>
        <w:rPr>
          <w:rFonts w:ascii="EC Square Sans Pro" w:hAnsi="EC Square Sans Pro" w:cstheme="minorHAnsi"/>
          <w:bCs/>
          <w:sz w:val="20"/>
          <w:szCs w:val="20"/>
          <w:lang w:val="en-IE"/>
        </w:rPr>
      </w:pPr>
      <w:bookmarkStart w:id="1" w:name="_Hlk148995635"/>
      <w:r>
        <w:rPr>
          <w:rFonts w:ascii="EC Square Sans Pro" w:hAnsi="EC Square Sans Pro" w:cstheme="minorHAnsi"/>
          <w:b/>
          <w:sz w:val="20"/>
          <w:szCs w:val="20"/>
          <w:lang w:val="en-IE"/>
        </w:rPr>
        <w:t xml:space="preserve">Domain: </w:t>
      </w:r>
      <w:r w:rsidR="009912C5" w:rsidRPr="009912C5">
        <w:rPr>
          <w:rFonts w:ascii="EC Square Sans Pro" w:hAnsi="EC Square Sans Pro" w:cstheme="minorHAnsi"/>
          <w:bCs/>
          <w:sz w:val="20"/>
          <w:szCs w:val="20"/>
          <w:lang w:val="en-IE"/>
        </w:rPr>
        <w:t>Economics, Finance and Statistics</w:t>
      </w:r>
    </w:p>
    <w:bookmarkEnd w:id="1"/>
    <w:p w14:paraId="162329E1" w14:textId="7FB99949" w:rsidR="005F51A6" w:rsidRPr="00E03CE3" w:rsidRDefault="005F51A6" w:rsidP="55836026">
      <w:pPr>
        <w:tabs>
          <w:tab w:val="left" w:pos="2580"/>
        </w:tabs>
        <w:spacing w:after="0"/>
        <w:rPr>
          <w:rFonts w:ascii="EC Square Sans Pro" w:hAnsi="EC Square Sans Pro"/>
          <w:sz w:val="20"/>
          <w:szCs w:val="20"/>
          <w:highlight w:val="yellow"/>
        </w:rPr>
      </w:pPr>
      <w:r w:rsidRPr="55836026">
        <w:rPr>
          <w:rFonts w:ascii="EC Square Sans Pro" w:hAnsi="EC Square Sans Pro"/>
          <w:b/>
          <w:bCs/>
          <w:sz w:val="20"/>
          <w:szCs w:val="20"/>
        </w:rPr>
        <w:t>Where</w:t>
      </w:r>
      <w:r w:rsidRPr="55836026">
        <w:rPr>
          <w:rFonts w:ascii="EC Square Sans Pro" w:hAnsi="EC Square Sans Pro"/>
          <w:sz w:val="20"/>
          <w:szCs w:val="20"/>
        </w:rPr>
        <w:t xml:space="preserve">: Unit </w:t>
      </w:r>
      <w:r w:rsidR="009912C5">
        <w:rPr>
          <w:rFonts w:ascii="EC Square Sans Pro" w:hAnsi="EC Square Sans Pro"/>
          <w:sz w:val="20"/>
          <w:szCs w:val="20"/>
        </w:rPr>
        <w:t>INTPA E6</w:t>
      </w:r>
      <w:r w:rsidR="0092343B">
        <w:rPr>
          <w:rFonts w:ascii="EC Square Sans Pro" w:hAnsi="EC Square Sans Pro"/>
          <w:sz w:val="20"/>
          <w:szCs w:val="20"/>
        </w:rPr>
        <w:t xml:space="preserve"> “</w:t>
      </w:r>
      <w:r w:rsidR="001E7AD7">
        <w:rPr>
          <w:rFonts w:ascii="EC Square Sans Pro" w:hAnsi="EC Square Sans Pro"/>
          <w:sz w:val="20"/>
          <w:szCs w:val="20"/>
        </w:rPr>
        <w:t>Risk Management</w:t>
      </w:r>
      <w:r w:rsidR="0092343B">
        <w:rPr>
          <w:rFonts w:ascii="EC Square Sans Pro" w:hAnsi="EC Square Sans Pro"/>
          <w:sz w:val="20"/>
          <w:szCs w:val="20"/>
        </w:rPr>
        <w:t>”,</w:t>
      </w:r>
      <w:r w:rsidR="001E7AD7">
        <w:rPr>
          <w:rFonts w:ascii="EC Square Sans Pro" w:hAnsi="EC Square Sans Pro"/>
          <w:sz w:val="20"/>
          <w:szCs w:val="20"/>
        </w:rPr>
        <w:t xml:space="preserve"> Brussels</w:t>
      </w:r>
      <w:r w:rsidRPr="55836026">
        <w:rPr>
          <w:rFonts w:ascii="EC Square Sans Pro" w:hAnsi="EC Square Sans Pro"/>
          <w:sz w:val="20"/>
          <w:szCs w:val="20"/>
        </w:rPr>
        <w:t xml:space="preserve"> </w:t>
      </w:r>
      <w:r>
        <w:br/>
      </w:r>
      <w:r w:rsidRPr="55836026">
        <w:rPr>
          <w:rFonts w:ascii="EC Square Sans Pro" w:hAnsi="EC Square Sans Pro"/>
          <w:b/>
          <w:bCs/>
          <w:sz w:val="20"/>
          <w:szCs w:val="20"/>
        </w:rPr>
        <w:t>Staff category and Function Group</w:t>
      </w:r>
      <w:r w:rsidRPr="55836026">
        <w:rPr>
          <w:rFonts w:ascii="EC Square Sans Pro" w:hAnsi="EC Square Sans Pro"/>
          <w:sz w:val="20"/>
          <w:szCs w:val="20"/>
        </w:rPr>
        <w:t xml:space="preserve">: </w:t>
      </w:r>
      <w:r w:rsidR="001E7AD7">
        <w:rPr>
          <w:rFonts w:ascii="EC Square Sans Pro" w:hAnsi="EC Square Sans Pro"/>
          <w:sz w:val="20"/>
          <w:szCs w:val="20"/>
        </w:rPr>
        <w:t>Administrator</w:t>
      </w:r>
    </w:p>
    <w:p w14:paraId="5E0A505D" w14:textId="25FD396D" w:rsidR="005F51A6" w:rsidRPr="00E03CE3" w:rsidRDefault="005F51A6" w:rsidP="005F51A6">
      <w:pPr>
        <w:tabs>
          <w:tab w:val="left" w:pos="2580"/>
        </w:tabs>
        <w:spacing w:after="0"/>
        <w:jc w:val="both"/>
        <w:rPr>
          <w:rFonts w:ascii="EC Square Sans Pro" w:hAnsi="EC Square Sans Pro"/>
          <w:sz w:val="20"/>
          <w:szCs w:val="20"/>
          <w:lang w:val="en-IE"/>
        </w:rPr>
      </w:pPr>
      <w:r w:rsidRPr="3E9FB709">
        <w:rPr>
          <w:rFonts w:ascii="EC Square Sans Pro" w:hAnsi="EC Square Sans Pro"/>
          <w:b/>
          <w:bCs/>
          <w:sz w:val="20"/>
          <w:szCs w:val="20"/>
          <w:lang w:val="en-IE"/>
        </w:rPr>
        <w:t>Grade range:</w:t>
      </w:r>
      <w:r w:rsidRPr="3E9FB709">
        <w:rPr>
          <w:rFonts w:ascii="EC Square Sans Pro" w:hAnsi="EC Square Sans Pro"/>
          <w:sz w:val="20"/>
          <w:szCs w:val="20"/>
          <w:lang w:val="en-IE"/>
        </w:rPr>
        <w:t xml:space="preserve"> AD5-</w:t>
      </w:r>
      <w:r w:rsidR="00503DB9">
        <w:rPr>
          <w:rFonts w:ascii="EC Square Sans Pro" w:hAnsi="EC Square Sans Pro"/>
          <w:sz w:val="20"/>
          <w:szCs w:val="20"/>
          <w:lang w:val="en-IE"/>
        </w:rPr>
        <w:t>AD</w:t>
      </w:r>
      <w:r w:rsidR="0092343B">
        <w:rPr>
          <w:rFonts w:ascii="EC Square Sans Pro" w:hAnsi="EC Square Sans Pro"/>
          <w:sz w:val="20"/>
          <w:szCs w:val="20"/>
          <w:lang w:val="en-IE"/>
        </w:rPr>
        <w:t>8</w:t>
      </w:r>
    </w:p>
    <w:p w14:paraId="4CB9DF65" w14:textId="2D028EF8" w:rsidR="005F51A6" w:rsidRDefault="005F51A6" w:rsidP="005F51A6">
      <w:pPr>
        <w:spacing w:after="0"/>
        <w:rPr>
          <w:rFonts w:ascii="EC Square Sans Pro" w:hAnsi="EC Square Sans Pro"/>
          <w:sz w:val="20"/>
          <w:szCs w:val="20"/>
        </w:rPr>
      </w:pPr>
      <w:r w:rsidRPr="3E9FB709">
        <w:rPr>
          <w:rFonts w:ascii="EC Square Sans Pro" w:hAnsi="EC Square Sans Pro"/>
          <w:b/>
          <w:bCs/>
          <w:sz w:val="20"/>
          <w:szCs w:val="20"/>
        </w:rPr>
        <w:t>Publication deadline</w:t>
      </w:r>
      <w:r w:rsidRPr="3E9FB709">
        <w:rPr>
          <w:rFonts w:ascii="EC Square Sans Pro" w:hAnsi="EC Square Sans Pro"/>
          <w:sz w:val="20"/>
          <w:szCs w:val="20"/>
        </w:rPr>
        <w:t xml:space="preserve">: </w:t>
      </w:r>
      <w:bookmarkStart w:id="2" w:name="_Hlk93054270"/>
      <w:r w:rsidR="001E7AD7">
        <w:t xml:space="preserve">30/06/2025 </w:t>
      </w:r>
      <w:r w:rsidRPr="3E9FB709">
        <w:rPr>
          <w:rFonts w:ascii="EC Square Sans Pro" w:hAnsi="EC Square Sans Pro"/>
          <w:sz w:val="20"/>
          <w:szCs w:val="20"/>
        </w:rPr>
        <w:t>(Brussels time)</w:t>
      </w:r>
      <w:bookmarkEnd w:id="2"/>
    </w:p>
    <w:p w14:paraId="11BBF6D8" w14:textId="7E90CA0F" w:rsidR="005F51A6" w:rsidRPr="005E4566" w:rsidRDefault="005F51A6" w:rsidP="005F51A6">
      <w:pPr>
        <w:pStyle w:val="Heading1"/>
        <w:ind w:left="0"/>
        <w:jc w:val="both"/>
        <w:rPr>
          <w:rFonts w:ascii="EC Square Sans Pro" w:hAnsi="EC Square Sans Pro" w:cstheme="minorHAnsi"/>
          <w:b w:val="0"/>
          <w:bCs w:val="0"/>
          <w:sz w:val="20"/>
          <w:szCs w:val="20"/>
          <w:lang w:val="en-IE"/>
        </w:rPr>
      </w:pPr>
      <w:bookmarkStart w:id="3" w:name="_Hlk148995653"/>
    </w:p>
    <w:p w14:paraId="2E6F7EA8" w14:textId="77777777"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bookmarkStart w:id="4" w:name="_Hlk144109597"/>
      <w:bookmarkStart w:id="5" w:name="_Hlk144109741"/>
      <w:bookmarkEnd w:id="3"/>
      <w:r w:rsidRPr="005470CD">
        <w:rPr>
          <w:rFonts w:ascii="EC Square Sans Pro" w:hAnsi="EC Square Sans Pro" w:cs="Arial"/>
          <w:b/>
        </w:rPr>
        <w:t>WE ARE</w:t>
      </w: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E573A4" w14:paraId="4BEF49AD" w14:textId="77777777" w:rsidTr="00E573A4">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E573A4" w14:paraId="7A10CBE9" w14:textId="77777777" w:rsidTr="007B5715">
              <w:trPr>
                <w:tblCellSpacing w:w="0" w:type="dxa"/>
              </w:trPr>
              <w:tc>
                <w:tcPr>
                  <w:tcW w:w="0" w:type="auto"/>
                  <w:tcBorders>
                    <w:top w:val="nil"/>
                    <w:left w:val="nil"/>
                    <w:bottom w:val="nil"/>
                    <w:right w:val="nil"/>
                  </w:tcBorders>
                  <w:shd w:val="clear" w:color="auto" w:fill="auto"/>
                  <w:vAlign w:val="bottom"/>
                  <w:hideMark/>
                </w:tcPr>
                <w:bookmarkEnd w:id="4"/>
                <w:p w14:paraId="53157AB1" w14:textId="2DFA649D" w:rsidR="00E573A4" w:rsidRDefault="00E573A4">
                  <w:pPr>
                    <w:rPr>
                      <w:rFonts w:ascii="Arial" w:hAnsi="Arial" w:cs="Arial"/>
                      <w:sz w:val="17"/>
                      <w:szCs w:val="17"/>
                    </w:rPr>
                  </w:pPr>
                  <w:r w:rsidRPr="00E573A4">
                    <w:rPr>
                      <w:rFonts w:ascii="EC Square Sans Pro" w:eastAsia="Times New Roman" w:hAnsi="EC Square Sans Pro" w:cstheme="minorHAnsi"/>
                      <w:color w:val="000000"/>
                      <w:shd w:val="clear" w:color="auto" w:fill="FAFCFF"/>
                    </w:rPr>
                    <w:t>The joint unit INTPA E6 is responsible for ensuring effective risk management for the implementation of the EU budgetary guarantees under the European Fund for Sustainable Development (EFSD), the EFSD+, one of the key financing tools supporting Global Gateway, the External Lending Mandate (ELM), and the Ukraine Guarantee established under the Ukraine Facility regulation. Special emphasis lies on the quantitative and credit risk related aspects of guarantee instruments and investment programs in DG INTPA, DG ENEST and DG MENA regions.</w:t>
                  </w:r>
                  <w:r w:rsidRPr="00E573A4">
                    <w:rPr>
                      <w:rFonts w:ascii="EC Square Sans Pro" w:eastAsia="Times New Roman" w:hAnsi="EC Square Sans Pro" w:cstheme="minorHAnsi"/>
                      <w:color w:val="000000"/>
                      <w:shd w:val="clear" w:color="auto" w:fill="FAFCFF"/>
                    </w:rPr>
                    <w:br w:type="textWrapping" w:clear="all"/>
                  </w:r>
                  <w:r w:rsidRPr="00E573A4">
                    <w:rPr>
                      <w:rFonts w:ascii="EC Square Sans Pro" w:eastAsia="Times New Roman" w:hAnsi="EC Square Sans Pro" w:cstheme="minorHAnsi"/>
                      <w:color w:val="000000"/>
                      <w:shd w:val="clear" w:color="auto" w:fill="FAFCFF"/>
                    </w:rPr>
                    <w:br w:type="textWrapping" w:clear="all"/>
                    <w:t>• Further development of the corresponding Risk Policy Framework</w:t>
                  </w:r>
                  <w:r w:rsidRPr="00E573A4">
                    <w:rPr>
                      <w:rFonts w:ascii="EC Square Sans Pro" w:eastAsia="Times New Roman" w:hAnsi="EC Square Sans Pro" w:cstheme="minorHAnsi"/>
                      <w:color w:val="000000"/>
                      <w:shd w:val="clear" w:color="auto" w:fill="FAFCFF"/>
                    </w:rPr>
                    <w:br w:type="textWrapping" w:clear="all"/>
                    <w:t xml:space="preserve">• </w:t>
                  </w:r>
                  <w:r w:rsidR="0092343B">
                    <w:rPr>
                      <w:rFonts w:ascii="EC Square Sans Pro" w:eastAsia="Times New Roman" w:hAnsi="EC Square Sans Pro" w:cstheme="minorHAnsi"/>
                      <w:color w:val="000000"/>
                      <w:shd w:val="clear" w:color="auto" w:fill="FAFCFF"/>
                    </w:rPr>
                    <w:t>E</w:t>
                  </w:r>
                  <w:r w:rsidRPr="00E573A4">
                    <w:rPr>
                      <w:rFonts w:ascii="EC Square Sans Pro" w:eastAsia="Times New Roman" w:hAnsi="EC Square Sans Pro" w:cstheme="minorHAnsi"/>
                      <w:color w:val="000000"/>
                      <w:shd w:val="clear" w:color="auto" w:fill="FAFCFF"/>
                    </w:rPr>
                    <w:t>x-ante assessment of the risk of the guarantees and their projects/pipelines of projects, identified according to the priorities established at political level</w:t>
                  </w:r>
                  <w:r w:rsidRPr="00E573A4">
                    <w:rPr>
                      <w:rFonts w:ascii="EC Square Sans Pro" w:eastAsia="Times New Roman" w:hAnsi="EC Square Sans Pro" w:cstheme="minorHAnsi"/>
                      <w:color w:val="000000"/>
                      <w:shd w:val="clear" w:color="auto" w:fill="FAFCFF"/>
                    </w:rPr>
                    <w:br w:type="textWrapping" w:clear="all"/>
                    <w:t xml:space="preserve">• </w:t>
                  </w:r>
                  <w:r w:rsidR="0092343B">
                    <w:rPr>
                      <w:rFonts w:ascii="EC Square Sans Pro" w:eastAsia="Times New Roman" w:hAnsi="EC Square Sans Pro" w:cstheme="minorHAnsi"/>
                      <w:color w:val="000000"/>
                      <w:shd w:val="clear" w:color="auto" w:fill="FAFCFF"/>
                    </w:rPr>
                    <w:t>M</w:t>
                  </w:r>
                  <w:r w:rsidRPr="00E573A4">
                    <w:rPr>
                      <w:rFonts w:ascii="EC Square Sans Pro" w:eastAsia="Times New Roman" w:hAnsi="EC Square Sans Pro" w:cstheme="minorHAnsi"/>
                      <w:color w:val="000000"/>
                      <w:shd w:val="clear" w:color="auto" w:fill="FAFCFF"/>
                    </w:rPr>
                    <w:t>onitoring of risk during the implementation phase of the EU guarantees to ensure financial sustainability of the instrument in line with the risk policy framework</w:t>
                  </w:r>
                  <w:r w:rsidRPr="00E573A4">
                    <w:rPr>
                      <w:rFonts w:ascii="EC Square Sans Pro" w:eastAsia="Times New Roman" w:hAnsi="EC Square Sans Pro" w:cstheme="minorHAnsi"/>
                      <w:color w:val="000000"/>
                      <w:shd w:val="clear" w:color="auto" w:fill="FAFCFF"/>
                    </w:rPr>
                    <w:br w:type="textWrapping" w:clear="all"/>
                    <w:t xml:space="preserve">• </w:t>
                  </w:r>
                  <w:r w:rsidR="0092343B">
                    <w:rPr>
                      <w:rFonts w:ascii="EC Square Sans Pro" w:eastAsia="Times New Roman" w:hAnsi="EC Square Sans Pro" w:cstheme="minorHAnsi"/>
                      <w:color w:val="000000"/>
                      <w:shd w:val="clear" w:color="auto" w:fill="FAFCFF"/>
                    </w:rPr>
                    <w:t>F</w:t>
                  </w:r>
                  <w:r w:rsidRPr="00E573A4">
                    <w:rPr>
                      <w:rFonts w:ascii="EC Square Sans Pro" w:eastAsia="Times New Roman" w:hAnsi="EC Square Sans Pro" w:cstheme="minorHAnsi"/>
                      <w:color w:val="000000"/>
                      <w:shd w:val="clear" w:color="auto" w:fill="FAFCFF"/>
                    </w:rPr>
                    <w:t>urther developing and managing of own methodology, system and models for risk assessment, management of the necessary IT system</w:t>
                  </w:r>
                  <w:r w:rsidRPr="00E573A4">
                    <w:rPr>
                      <w:rFonts w:ascii="EC Square Sans Pro" w:eastAsia="Times New Roman" w:hAnsi="EC Square Sans Pro" w:cstheme="minorHAnsi"/>
                      <w:color w:val="000000"/>
                      <w:shd w:val="clear" w:color="auto" w:fill="FAFCFF"/>
                    </w:rPr>
                    <w:br w:type="textWrapping" w:clear="all"/>
                    <w:t xml:space="preserve">• </w:t>
                  </w:r>
                  <w:r w:rsidR="0092343B">
                    <w:rPr>
                      <w:rFonts w:ascii="EC Square Sans Pro" w:eastAsia="Times New Roman" w:hAnsi="EC Square Sans Pro" w:cstheme="minorHAnsi"/>
                      <w:color w:val="000000"/>
                      <w:shd w:val="clear" w:color="auto" w:fill="FAFCFF"/>
                    </w:rPr>
                    <w:t>P</w:t>
                  </w:r>
                  <w:r w:rsidRPr="00E573A4">
                    <w:rPr>
                      <w:rFonts w:ascii="EC Square Sans Pro" w:eastAsia="Times New Roman" w:hAnsi="EC Square Sans Pro" w:cstheme="minorHAnsi"/>
                      <w:color w:val="000000"/>
                      <w:shd w:val="clear" w:color="auto" w:fill="FAFCFF"/>
                    </w:rPr>
                    <w:t>roviding information to DG BUDG/Chief Risk Officer on EU guarantees to feed into the reporting on the Union common provisioning fund and further integrated reporting related to risk management (such as assessment and methodology on the alignment of interests, cash flow guarantee forecast, unified credit risk model in line with Commission corporate guidelines, input on financial statements)</w:t>
                  </w:r>
                  <w:r w:rsidRPr="00E573A4">
                    <w:rPr>
                      <w:rFonts w:ascii="EC Square Sans Pro" w:eastAsia="Times New Roman" w:hAnsi="EC Square Sans Pro" w:cstheme="minorHAnsi"/>
                      <w:color w:val="000000"/>
                      <w:shd w:val="clear" w:color="auto" w:fill="FAFCFF"/>
                    </w:rPr>
                    <w:br w:type="textWrapping" w:clear="all"/>
                    <w:t xml:space="preserve">• </w:t>
                  </w:r>
                  <w:r w:rsidR="0092343B">
                    <w:rPr>
                      <w:rFonts w:ascii="EC Square Sans Pro" w:eastAsia="Times New Roman" w:hAnsi="EC Square Sans Pro" w:cstheme="minorHAnsi"/>
                      <w:color w:val="000000"/>
                      <w:shd w:val="clear" w:color="auto" w:fill="FAFCFF"/>
                    </w:rPr>
                    <w:t>P</w:t>
                  </w:r>
                  <w:r w:rsidRPr="00E573A4">
                    <w:rPr>
                      <w:rFonts w:ascii="EC Square Sans Pro" w:eastAsia="Times New Roman" w:hAnsi="EC Square Sans Pro" w:cstheme="minorHAnsi"/>
                      <w:color w:val="000000"/>
                      <w:shd w:val="clear" w:color="auto" w:fill="FAFCFF"/>
                    </w:rPr>
                    <w:t>roviding Treasury management, including reporting to DG BUDG on liquidity needs</w:t>
                  </w:r>
                </w:p>
              </w:tc>
            </w:tr>
          </w:tbl>
          <w:p w14:paraId="716BB442" w14:textId="77777777" w:rsidR="00E573A4" w:rsidRDefault="00E573A4">
            <w:pPr>
              <w:rPr>
                <w:rFonts w:ascii="Arial" w:hAnsi="Arial" w:cs="Arial"/>
                <w:color w:val="000000"/>
                <w:sz w:val="18"/>
                <w:szCs w:val="18"/>
              </w:rPr>
            </w:pPr>
          </w:p>
        </w:tc>
      </w:tr>
    </w:tbl>
    <w:p w14:paraId="6F5C83AF" w14:textId="77777777" w:rsidR="0092343B" w:rsidRDefault="0092343B" w:rsidP="005F51A6">
      <w:pPr>
        <w:pBdr>
          <w:bottom w:val="single" w:sz="18" w:space="1" w:color="365F91" w:themeColor="accent1" w:themeShade="BF"/>
        </w:pBdr>
        <w:spacing w:before="480" w:line="240" w:lineRule="auto"/>
        <w:jc w:val="both"/>
        <w:rPr>
          <w:rFonts w:ascii="EC Square Sans Pro" w:hAnsi="EC Square Sans Pro" w:cs="Arial"/>
          <w:b/>
        </w:rPr>
      </w:pPr>
    </w:p>
    <w:p w14:paraId="3F99E953" w14:textId="77777777" w:rsidR="0092343B" w:rsidRDefault="0092343B" w:rsidP="005F51A6">
      <w:pPr>
        <w:pBdr>
          <w:bottom w:val="single" w:sz="18" w:space="1" w:color="365F91" w:themeColor="accent1" w:themeShade="BF"/>
        </w:pBdr>
        <w:spacing w:before="480" w:line="240" w:lineRule="auto"/>
        <w:jc w:val="both"/>
        <w:rPr>
          <w:rFonts w:ascii="EC Square Sans Pro" w:hAnsi="EC Square Sans Pro" w:cs="Arial"/>
          <w:b/>
        </w:rPr>
      </w:pPr>
    </w:p>
    <w:p w14:paraId="18CB1DD7" w14:textId="77777777" w:rsidR="0092343B" w:rsidRDefault="0092343B" w:rsidP="005F51A6">
      <w:pPr>
        <w:pBdr>
          <w:bottom w:val="single" w:sz="18" w:space="1" w:color="365F91" w:themeColor="accent1" w:themeShade="BF"/>
        </w:pBdr>
        <w:spacing w:before="480" w:line="240" w:lineRule="auto"/>
        <w:jc w:val="both"/>
        <w:rPr>
          <w:rFonts w:ascii="EC Square Sans Pro" w:hAnsi="EC Square Sans Pro" w:cs="Arial"/>
          <w:b/>
        </w:rPr>
      </w:pPr>
    </w:p>
    <w:p w14:paraId="41775B50" w14:textId="0E98D90A"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1AF6F317" w14:textId="4E9AF4C9" w:rsidR="00E573A4" w:rsidRPr="00FB0309" w:rsidRDefault="00E573A4" w:rsidP="00E573A4">
      <w:pPr>
        <w:pStyle w:val="Heading1"/>
        <w:ind w:left="0"/>
        <w:jc w:val="both"/>
        <w:rPr>
          <w:rFonts w:ascii="EC Square Sans Pro" w:hAnsi="EC Square Sans Pro" w:cstheme="minorHAnsi"/>
          <w:b w:val="0"/>
          <w:bCs w:val="0"/>
          <w:color w:val="000000"/>
          <w:sz w:val="22"/>
          <w:szCs w:val="22"/>
          <w:shd w:val="clear" w:color="auto" w:fill="FAFCFF"/>
          <w:lang w:val="en-IE"/>
        </w:rPr>
      </w:pPr>
      <w:r w:rsidRPr="00E573A4">
        <w:rPr>
          <w:rFonts w:ascii="EC Square Sans Pro" w:hAnsi="EC Square Sans Pro" w:cstheme="minorHAnsi"/>
          <w:b w:val="0"/>
          <w:bCs w:val="0"/>
          <w:color w:val="000000"/>
          <w:sz w:val="22"/>
          <w:szCs w:val="22"/>
          <w:shd w:val="clear" w:color="auto" w:fill="FAFCFF"/>
          <w:lang w:val="en-GB"/>
        </w:rPr>
        <w:t>An interesting and challenging position in a friendly unit where you would help to ensure appropriate risk management and business continuity in the management of risk under the EFSD and the EFSD+.</w:t>
      </w:r>
      <w:r w:rsidRPr="00E573A4">
        <w:rPr>
          <w:rFonts w:ascii="EC Square Sans Pro" w:hAnsi="EC Square Sans Pro" w:cstheme="minorHAnsi"/>
          <w:color w:val="000000"/>
          <w:sz w:val="22"/>
          <w:szCs w:val="22"/>
          <w:shd w:val="clear" w:color="auto" w:fill="FAFCFF"/>
          <w:lang w:val="en-IE"/>
        </w:rPr>
        <w:t xml:space="preserve"> </w:t>
      </w:r>
    </w:p>
    <w:p w14:paraId="567854CC" w14:textId="77777777" w:rsidR="005F51A6" w:rsidRPr="005470CD" w:rsidRDefault="005F51A6" w:rsidP="005F51A6">
      <w:pPr>
        <w:keepNext/>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E573A4" w:rsidRPr="00E573A4" w14:paraId="741F3B16" w14:textId="77777777" w:rsidTr="00E573A4">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E573A4" w:rsidRPr="00E573A4" w14:paraId="4E6E61D0" w14:textId="77777777">
              <w:trPr>
                <w:tblCellSpacing w:w="0" w:type="dxa"/>
              </w:trPr>
              <w:tc>
                <w:tcPr>
                  <w:tcW w:w="0" w:type="auto"/>
                  <w:tcBorders>
                    <w:top w:val="nil"/>
                    <w:left w:val="nil"/>
                    <w:bottom w:val="nil"/>
                    <w:right w:val="nil"/>
                  </w:tcBorders>
                  <w:shd w:val="clear" w:color="auto" w:fill="auto"/>
                  <w:vAlign w:val="bottom"/>
                  <w:hideMark/>
                </w:tcPr>
                <w:p w14:paraId="146DAC0E" w14:textId="429A50C8" w:rsidR="00E573A4" w:rsidRPr="00E573A4" w:rsidRDefault="00E573A4" w:rsidP="00E573A4">
                  <w:pPr>
                    <w:spacing w:after="160" w:line="259" w:lineRule="auto"/>
                    <w:rPr>
                      <w:rFonts w:ascii="EC Square Sans Pro" w:hAnsi="EC Square Sans Pro" w:cs="Arial"/>
                      <w:b/>
                      <w:lang w:val="en-IE"/>
                    </w:rPr>
                  </w:pPr>
                  <w:r w:rsidRPr="00E573A4">
                    <w:rPr>
                      <w:rFonts w:ascii="EC Square Sans Pro" w:eastAsia="Times New Roman" w:hAnsi="EC Square Sans Pro" w:cstheme="minorHAnsi"/>
                      <w:color w:val="000000"/>
                      <w:shd w:val="clear" w:color="auto" w:fill="FAFCFF"/>
                    </w:rPr>
                    <w:t>A motivated and dynamic colleague with a good knowledge and understanding of risk management (credit and quant</w:t>
                  </w:r>
                  <w:r w:rsidR="00EE0F1E">
                    <w:rPr>
                      <w:rFonts w:ascii="EC Square Sans Pro" w:eastAsia="Times New Roman" w:hAnsi="EC Square Sans Pro" w:cstheme="minorHAnsi"/>
                      <w:color w:val="000000"/>
                      <w:shd w:val="clear" w:color="auto" w:fill="FAFCFF"/>
                    </w:rPr>
                    <w:t>it</w:t>
                  </w:r>
                  <w:r w:rsidRPr="00E573A4">
                    <w:rPr>
                      <w:rFonts w:ascii="EC Square Sans Pro" w:eastAsia="Times New Roman" w:hAnsi="EC Square Sans Pro" w:cstheme="minorHAnsi"/>
                      <w:color w:val="000000"/>
                      <w:shd w:val="clear" w:color="auto" w:fill="FAFCFF"/>
                    </w:rPr>
                    <w:t>ative risk), of the EFSD+ and EU guarantees and investment programmes.</w:t>
                  </w:r>
                  <w:r w:rsidRPr="00E573A4">
                    <w:rPr>
                      <w:rFonts w:ascii="EC Square Sans Pro" w:eastAsia="Times New Roman" w:hAnsi="EC Square Sans Pro" w:cstheme="minorHAnsi"/>
                      <w:color w:val="000000"/>
                      <w:shd w:val="clear" w:color="auto" w:fill="FAFCFF"/>
                    </w:rPr>
                    <w:br/>
                    <w:t>Excellent written and oral communication skills in English and a good level of French are required.</w:t>
                  </w:r>
                  <w:r w:rsidRPr="00E573A4">
                    <w:rPr>
                      <w:rFonts w:ascii="EC Square Sans Pro" w:eastAsia="Times New Roman" w:hAnsi="EC Square Sans Pro" w:cstheme="minorHAnsi"/>
                      <w:color w:val="000000"/>
                      <w:shd w:val="clear" w:color="auto" w:fill="FAFCFF"/>
                    </w:rPr>
                    <w:br/>
                    <w:t>A friendly, capable person with good organisational skills, able to work autonomously, and establish good relations within the unit, with other services with whom the unit works and with the hierarchy.</w:t>
                  </w:r>
                </w:p>
              </w:tc>
            </w:tr>
          </w:tbl>
          <w:p w14:paraId="7BAB4266" w14:textId="77777777" w:rsidR="00E573A4" w:rsidRPr="00E573A4" w:rsidRDefault="00E573A4" w:rsidP="00E573A4">
            <w:pPr>
              <w:spacing w:after="160" w:line="259" w:lineRule="auto"/>
              <w:rPr>
                <w:rFonts w:ascii="EC Square Sans Pro" w:hAnsi="EC Square Sans Pro" w:cs="Arial"/>
                <w:b/>
                <w:lang w:val="en-IE"/>
              </w:rPr>
            </w:pPr>
          </w:p>
        </w:tc>
      </w:tr>
    </w:tbl>
    <w:p w14:paraId="4E6A34D2" w14:textId="77777777"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HOW TO EXPRESS YOUR INTEREST?</w:t>
      </w:r>
    </w:p>
    <w:bookmarkEnd w:id="5"/>
    <w:p w14:paraId="7D8F4AD3" w14:textId="77777777" w:rsidR="00A42805" w:rsidRDefault="005F51A6" w:rsidP="005F51A6">
      <w:pPr>
        <w:spacing w:after="0"/>
        <w:jc w:val="both"/>
      </w:pPr>
      <w:r w:rsidRPr="463A158D">
        <w:rPr>
          <w:rFonts w:ascii="EC Square Sans Pro" w:hAnsi="EC Square Sans Pro"/>
          <w:lang w:val="en-IE"/>
        </w:rPr>
        <w:t>You should send your documents in a single pdf in the following order:</w:t>
      </w:r>
      <w:r>
        <w:tab/>
      </w:r>
    </w:p>
    <w:p w14:paraId="3B6F7A4A" w14:textId="3EB33F47" w:rsidR="00A42805" w:rsidRDefault="005F51A6" w:rsidP="005F51A6">
      <w:pPr>
        <w:spacing w:after="0"/>
        <w:jc w:val="both"/>
      </w:pPr>
      <w:r>
        <w:br/>
      </w:r>
      <w:r w:rsidRPr="463A158D">
        <w:rPr>
          <w:rFonts w:ascii="EC Square Sans Pro" w:hAnsi="EC Square Sans Pro"/>
          <w:lang w:val="en-IE"/>
        </w:rPr>
        <w:t xml:space="preserve">1. your CV </w:t>
      </w:r>
      <w:r>
        <w:tab/>
      </w:r>
      <w:r>
        <w:tab/>
      </w:r>
      <w:r w:rsidRPr="463A158D">
        <w:rPr>
          <w:rFonts w:ascii="EC Square Sans Pro" w:hAnsi="EC Square Sans Pro"/>
          <w:lang w:val="en-IE"/>
        </w:rPr>
        <w:t xml:space="preserve">2. completed application form. </w:t>
      </w:r>
      <w:r>
        <w:tab/>
      </w:r>
    </w:p>
    <w:p w14:paraId="5B793F1E" w14:textId="560A0929" w:rsidR="005F51A6" w:rsidRPr="001373FC" w:rsidRDefault="005F51A6" w:rsidP="005F51A6">
      <w:pPr>
        <w:spacing w:after="0"/>
        <w:jc w:val="both"/>
        <w:rPr>
          <w:rFonts w:ascii="EC Square Sans Pro" w:hAnsi="EC Square Sans Pro"/>
          <w:lang w:val="en-IE"/>
        </w:rPr>
      </w:pPr>
      <w:r>
        <w:br/>
      </w:r>
      <w:r w:rsidRPr="463A158D">
        <w:rPr>
          <w:rFonts w:ascii="EC Square Sans Pro" w:hAnsi="EC Square Sans Pro"/>
          <w:lang w:val="en-IE"/>
        </w:rPr>
        <w:t>Please send these documents by the publication deadline to</w:t>
      </w:r>
      <w:r w:rsidR="00A42805">
        <w:rPr>
          <w:rFonts w:ascii="EC Square Sans Pro" w:hAnsi="EC Square Sans Pro"/>
          <w:lang w:val="en-IE"/>
        </w:rPr>
        <w:t xml:space="preserve"> </w:t>
      </w:r>
      <w:hyperlink r:id="rId14" w:history="1">
        <w:r w:rsidR="0092343B" w:rsidRPr="00E22C00">
          <w:rPr>
            <w:rStyle w:val="Hyperlink"/>
            <w:rFonts w:ascii="EC Square Sans Pro" w:hAnsi="EC Square Sans Pro"/>
            <w:lang w:val="en-IE"/>
          </w:rPr>
          <w:t>INTPA-E6</w:t>
        </w:r>
        <w:r w:rsidR="0092343B" w:rsidRPr="00E22C00">
          <w:rPr>
            <w:rStyle w:val="Hyperlink"/>
            <w:rFonts w:ascii="EC Square Sans Pro" w:hAnsi="EC Square Sans Pro"/>
            <w:lang w:val="en-IE"/>
          </w:rPr>
          <w:t>@</w:t>
        </w:r>
        <w:r w:rsidR="0092343B" w:rsidRPr="00E22C00">
          <w:rPr>
            <w:rStyle w:val="Hyperlink"/>
            <w:rFonts w:ascii="EC Square Sans Pro" w:hAnsi="EC Square Sans Pro"/>
            <w:lang w:val="en-IE"/>
          </w:rPr>
          <w:t>ec.europa.eu</w:t>
        </w:r>
      </w:hyperlink>
      <w:r w:rsidR="0092343B">
        <w:rPr>
          <w:rFonts w:ascii="EC Square Sans Pro" w:hAnsi="EC Square Sans Pro"/>
          <w:lang w:val="en-IE"/>
        </w:rPr>
        <w:t xml:space="preserve"> </w:t>
      </w:r>
      <w:r w:rsidRPr="463A158D">
        <w:rPr>
          <w:rFonts w:ascii="EC Square Sans Pro" w:hAnsi="EC Square Sans Pro"/>
          <w:lang w:val="en-IE"/>
        </w:rPr>
        <w:t xml:space="preserve">indicating the selection reference </w:t>
      </w:r>
      <w:r w:rsidR="00A42805">
        <w:rPr>
          <w:rFonts w:ascii="EC Square Sans Pro" w:hAnsi="EC Square Sans Pro"/>
          <w:lang w:val="en-IE"/>
        </w:rPr>
        <w:t>INTPA</w:t>
      </w:r>
      <w:r w:rsidRPr="463A158D">
        <w:rPr>
          <w:rFonts w:ascii="EC Square Sans Pro" w:hAnsi="EC Square Sans Pro"/>
          <w:lang w:val="en-IE"/>
        </w:rPr>
        <w:t>/COM/</w:t>
      </w:r>
      <w:r w:rsidR="00A42805">
        <w:rPr>
          <w:rFonts w:ascii="EC Square Sans Pro" w:hAnsi="EC Square Sans Pro"/>
          <w:lang w:val="en-IE"/>
        </w:rPr>
        <w:t>2025/1330</w:t>
      </w:r>
      <w:r w:rsidRPr="463A158D">
        <w:rPr>
          <w:rFonts w:ascii="EC Square Sans Pro" w:hAnsi="EC Square Sans Pro"/>
          <w:lang w:val="en-IE"/>
        </w:rPr>
        <w:t xml:space="preserve"> in the subject.</w:t>
      </w:r>
    </w:p>
    <w:p w14:paraId="55775224" w14:textId="77777777" w:rsidR="005F51A6" w:rsidRPr="009C3025" w:rsidRDefault="005F51A6" w:rsidP="005F51A6">
      <w:pPr>
        <w:spacing w:after="0"/>
        <w:jc w:val="both"/>
        <w:rPr>
          <w:rFonts w:cstheme="minorHAnsi"/>
        </w:rPr>
      </w:pPr>
    </w:p>
    <w:p w14:paraId="5D970CA9" w14:textId="77777777" w:rsidR="005F51A6" w:rsidRPr="00E955BF" w:rsidRDefault="005F51A6" w:rsidP="005F51A6">
      <w:pPr>
        <w:spacing w:after="0"/>
        <w:jc w:val="both"/>
        <w:rPr>
          <w:rFonts w:ascii="EC Square Sans Pro" w:eastAsia="Times New Roman" w:hAnsi="EC Square Sans Pro" w:cstheme="minorHAnsi"/>
          <w:b/>
          <w:bCs/>
          <w:sz w:val="28"/>
          <w:szCs w:val="28"/>
        </w:rPr>
      </w:pPr>
      <w:bookmarkStart w:id="6" w:name="_Hlk147243667"/>
      <w:r w:rsidRPr="00E955BF">
        <w:rPr>
          <w:rFonts w:ascii="EC Square Sans Pro" w:hAnsi="EC Square Sans Pro" w:cstheme="minorHAnsi"/>
          <w:b/>
          <w:bCs/>
        </w:rPr>
        <w:t xml:space="preserve">No applications will be accepted after the publication deadline. </w:t>
      </w:r>
    </w:p>
    <w:bookmarkEnd w:id="6"/>
    <w:p w14:paraId="06CDAA95" w14:textId="77777777" w:rsidR="005F51A6" w:rsidRDefault="005F51A6" w:rsidP="005F51A6">
      <w:pPr>
        <w:pStyle w:val="Heading1"/>
        <w:ind w:left="0"/>
        <w:jc w:val="both"/>
        <w:rPr>
          <w:rFonts w:asciiTheme="minorHAnsi" w:hAnsiTheme="minorHAnsi" w:cstheme="minorHAnsi"/>
          <w:sz w:val="24"/>
          <w:szCs w:val="24"/>
        </w:rPr>
      </w:pPr>
    </w:p>
    <w:p w14:paraId="1B15BAEC" w14:textId="77777777" w:rsidR="005F51A6" w:rsidRPr="00962B80" w:rsidRDefault="005F51A6" w:rsidP="005F51A6">
      <w:pPr>
        <w:spacing w:after="0"/>
        <w:jc w:val="both"/>
        <w:rPr>
          <w:rFonts w:cstheme="minorHAnsi"/>
          <w:lang w:val="en-US"/>
        </w:rPr>
      </w:pPr>
    </w:p>
    <w:p w14:paraId="2BB0AA54" w14:textId="77777777" w:rsidR="005F51A6" w:rsidRDefault="005F51A6" w:rsidP="005F51A6">
      <w:pPr>
        <w:spacing w:after="160" w:line="259" w:lineRule="auto"/>
        <w:rPr>
          <w:rFonts w:ascii="EC Square Sans Pro" w:eastAsia="Times New Roman" w:hAnsi="EC Square Sans Pro" w:cstheme="minorHAnsi"/>
          <w:b/>
          <w:bCs/>
          <w:sz w:val="28"/>
          <w:szCs w:val="28"/>
          <w:lang w:val="en-US"/>
        </w:rPr>
      </w:pPr>
      <w:r>
        <w:rPr>
          <w:rFonts w:ascii="EC Square Sans Pro" w:hAnsi="EC Square Sans Pro" w:cstheme="minorHAnsi"/>
          <w:sz w:val="28"/>
          <w:szCs w:val="28"/>
        </w:rPr>
        <w:br w:type="page"/>
      </w:r>
    </w:p>
    <w:p w14:paraId="33833401" w14:textId="77777777" w:rsidR="005F51A6" w:rsidRPr="00FD4624" w:rsidRDefault="005F51A6" w:rsidP="005F51A6">
      <w:pPr>
        <w:pStyle w:val="Heading1"/>
        <w:ind w:left="0"/>
        <w:jc w:val="center"/>
        <w:rPr>
          <w:rFonts w:ascii="EC Square Sans Pro" w:hAnsi="EC Square Sans Pro" w:cstheme="minorHAnsi"/>
          <w:sz w:val="28"/>
          <w:szCs w:val="28"/>
        </w:rPr>
      </w:pPr>
      <w:r w:rsidRPr="00FD4624">
        <w:rPr>
          <w:rFonts w:ascii="EC Square Sans Pro" w:hAnsi="EC Square Sans Pro" w:cstheme="minorHAnsi"/>
          <w:sz w:val="28"/>
          <w:szCs w:val="28"/>
        </w:rPr>
        <w:lastRenderedPageBreak/>
        <w:t>ANNEX</w:t>
      </w:r>
    </w:p>
    <w:p w14:paraId="4B6EDBE3" w14:textId="77777777" w:rsidR="005F51A6" w:rsidRPr="00FD4624" w:rsidRDefault="005F51A6" w:rsidP="005F51A6">
      <w:pPr>
        <w:pStyle w:val="Heading1"/>
        <w:ind w:left="0"/>
        <w:jc w:val="both"/>
        <w:rPr>
          <w:rFonts w:ascii="EC Square Sans Pro" w:hAnsi="EC Square Sans Pro" w:cstheme="minorHAnsi"/>
          <w:sz w:val="28"/>
          <w:szCs w:val="28"/>
        </w:rPr>
      </w:pPr>
    </w:p>
    <w:p w14:paraId="76F65EEA" w14:textId="77777777" w:rsidR="005F51A6" w:rsidRPr="00FD4624" w:rsidRDefault="005F51A6" w:rsidP="55836026">
      <w:pPr>
        <w:pStyle w:val="Heading1"/>
        <w:numPr>
          <w:ilvl w:val="0"/>
          <w:numId w:val="3"/>
        </w:numPr>
        <w:tabs>
          <w:tab w:val="num" w:pos="360"/>
        </w:tabs>
        <w:ind w:left="305" w:firstLine="0"/>
        <w:jc w:val="both"/>
        <w:rPr>
          <w:rFonts w:ascii="EC Square Sans Pro" w:hAnsi="EC Square Sans Pro" w:cstheme="minorBidi"/>
          <w:i/>
          <w:iCs/>
          <w:sz w:val="28"/>
          <w:szCs w:val="28"/>
        </w:rPr>
      </w:pPr>
      <w:r w:rsidRPr="55836026">
        <w:rPr>
          <w:rFonts w:ascii="EC Square Sans Pro" w:hAnsi="EC Square Sans Pro" w:cstheme="minorBidi"/>
          <w:i/>
          <w:iCs/>
          <w:sz w:val="28"/>
          <w:szCs w:val="28"/>
        </w:rPr>
        <w:t xml:space="preserve">Selection </w:t>
      </w:r>
    </w:p>
    <w:p w14:paraId="64A433D6" w14:textId="77777777" w:rsidR="005F51A6" w:rsidRPr="00482D11" w:rsidRDefault="005F51A6" w:rsidP="005F51A6">
      <w:pPr>
        <w:pStyle w:val="Heading1"/>
        <w:jc w:val="both"/>
        <w:rPr>
          <w:rFonts w:asciiTheme="minorHAnsi" w:hAnsiTheme="minorHAnsi" w:cstheme="minorHAnsi"/>
          <w:i/>
          <w:iCs/>
          <w:sz w:val="28"/>
          <w:szCs w:val="28"/>
        </w:rPr>
      </w:pPr>
    </w:p>
    <w:p w14:paraId="0A658A43" w14:textId="77777777" w:rsidR="005F51A6" w:rsidRPr="00FD4624" w:rsidRDefault="005F51A6" w:rsidP="005F51A6">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Am I eligible to apply?</w:t>
      </w:r>
    </w:p>
    <w:p w14:paraId="7475E6EE" w14:textId="77777777" w:rsidR="005F51A6" w:rsidRDefault="005F51A6" w:rsidP="005F51A6">
      <w:pPr>
        <w:spacing w:after="0"/>
        <w:jc w:val="both"/>
        <w:rPr>
          <w:rFonts w:cstheme="minorHAnsi"/>
          <w:b/>
          <w:u w:val="single"/>
          <w:lang w:val="en-US"/>
        </w:rPr>
      </w:pPr>
    </w:p>
    <w:p w14:paraId="6A293A4F" w14:textId="77777777" w:rsidR="005F51A6" w:rsidRPr="00FD4624" w:rsidRDefault="005F51A6" w:rsidP="00503DB9">
      <w:pPr>
        <w:spacing w:after="0"/>
        <w:jc w:val="both"/>
        <w:rPr>
          <w:rFonts w:ascii="EC Square Sans Pro" w:hAnsi="EC Square Sans Pro"/>
        </w:rPr>
      </w:pPr>
      <w:r w:rsidRPr="55836026">
        <w:rPr>
          <w:rFonts w:ascii="EC Square Sans Pro" w:hAnsi="EC Square Sans Pro"/>
          <w:b/>
          <w:bCs/>
          <w:u w:val="single"/>
        </w:rPr>
        <w:t>You must meet the following eligibility criteria when you validate your application</w:t>
      </w:r>
      <w:r w:rsidRPr="55836026">
        <w:rPr>
          <w:rFonts w:ascii="EC Square Sans Pro" w:hAnsi="EC Square Sans Pro"/>
        </w:rPr>
        <w:t xml:space="preserve">: </w:t>
      </w:r>
    </w:p>
    <w:p w14:paraId="4AAEE0A9" w14:textId="77777777" w:rsidR="005F51A6" w:rsidRDefault="005F51A6" w:rsidP="00503DB9">
      <w:pPr>
        <w:spacing w:after="0"/>
        <w:jc w:val="both"/>
        <w:rPr>
          <w:rFonts w:ascii="EC Square Sans Pro" w:hAnsi="EC Square Sans Pro" w:cstheme="minorHAnsi"/>
        </w:rPr>
      </w:pPr>
    </w:p>
    <w:p w14:paraId="31ED85D1" w14:textId="77777777" w:rsidR="005F51A6" w:rsidRPr="00FB0309" w:rsidRDefault="005F51A6" w:rsidP="00503DB9">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Our rules provide that you can only be recruited as a </w:t>
      </w:r>
      <w:r>
        <w:rPr>
          <w:rFonts w:ascii="EC Square Sans Pro" w:hAnsi="EC Square Sans Pro" w:cstheme="minorHAnsi"/>
          <w:lang w:val="en-IE"/>
        </w:rPr>
        <w:t>temporary</w:t>
      </w:r>
      <w:r w:rsidRPr="00FB0309">
        <w:rPr>
          <w:rFonts w:ascii="EC Square Sans Pro" w:hAnsi="EC Square Sans Pro" w:cstheme="minorHAnsi"/>
          <w:lang w:val="en-IE"/>
        </w:rPr>
        <w:t xml:space="preserve"> agent at the European Commission if you:</w:t>
      </w:r>
    </w:p>
    <w:p w14:paraId="00337547" w14:textId="77777777" w:rsidR="005F51A6" w:rsidRPr="00E03CE3" w:rsidRDefault="005F51A6" w:rsidP="00503DB9">
      <w:pPr>
        <w:spacing w:after="0"/>
        <w:jc w:val="both"/>
        <w:rPr>
          <w:rFonts w:ascii="EC Square Sans Pro" w:hAnsi="EC Square Sans Pro" w:cstheme="minorHAnsi"/>
          <w:lang w:val="en-IE"/>
        </w:rPr>
      </w:pPr>
    </w:p>
    <w:p w14:paraId="5126C9CF"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General criteria:</w:t>
      </w:r>
    </w:p>
    <w:p w14:paraId="5818D9B3"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Are a citizen of a Member State of the EU and enjoy full rights as a citizen</w:t>
      </w:r>
    </w:p>
    <w:p w14:paraId="4C64858A"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Have fulfilled any obligations imposed by applicable laws concerning military service</w:t>
      </w:r>
    </w:p>
    <w:p w14:paraId="4763CCFC"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Are physically fit to perform the duties linked to the post</w:t>
      </w:r>
    </w:p>
    <w:p w14:paraId="5ABBAED2" w14:textId="77777777" w:rsidR="005F51A6"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Produce the appropriate character references as to suitability for the performance of the duties.</w:t>
      </w:r>
    </w:p>
    <w:p w14:paraId="6D2E8EDF" w14:textId="77777777" w:rsidR="005F51A6" w:rsidRDefault="005F51A6" w:rsidP="00503DB9">
      <w:pPr>
        <w:pStyle w:val="ListParagraph"/>
        <w:spacing w:after="0"/>
        <w:jc w:val="both"/>
        <w:rPr>
          <w:rFonts w:cstheme="minorHAnsi"/>
        </w:rPr>
      </w:pPr>
    </w:p>
    <w:p w14:paraId="2E2BE006"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 xml:space="preserve">Qualifications: </w:t>
      </w:r>
    </w:p>
    <w:p w14:paraId="643E05F1" w14:textId="77777777" w:rsidR="005F51A6" w:rsidRDefault="005F51A6" w:rsidP="00503DB9">
      <w:pPr>
        <w:jc w:val="both"/>
        <w:rPr>
          <w:rFonts w:ascii="EC Square Sans Pro" w:hAnsi="EC Square Sans Pro"/>
        </w:rPr>
      </w:pPr>
      <w:proofErr w:type="gramStart"/>
      <w:r w:rsidRPr="55836026">
        <w:rPr>
          <w:rFonts w:ascii="EC Square Sans Pro" w:hAnsi="EC Square Sans Pro"/>
        </w:rPr>
        <w:t>In order to</w:t>
      </w:r>
      <w:proofErr w:type="gramEnd"/>
      <w:r w:rsidRPr="55836026">
        <w:rPr>
          <w:rFonts w:ascii="EC Square Sans Pro" w:hAnsi="EC Square Sans Pro"/>
        </w:rPr>
        <w:t xml:space="preserve"> be recruited </w:t>
      </w:r>
      <w:r w:rsidR="005A75E5" w:rsidRPr="55836026">
        <w:rPr>
          <w:rFonts w:ascii="EC Square Sans Pro" w:hAnsi="EC Square Sans Pro"/>
        </w:rPr>
        <w:t xml:space="preserve">for </w:t>
      </w:r>
      <w:r w:rsidRPr="55836026">
        <w:rPr>
          <w:rFonts w:ascii="EC Square Sans Pro" w:hAnsi="EC Square Sans Pro"/>
        </w:rPr>
        <w:t xml:space="preserve">this position, you must have at least a level of education which corresponds to completed university studies of at least 3 years attested by a diploma. </w:t>
      </w:r>
    </w:p>
    <w:p w14:paraId="3A76DE7F" w14:textId="77777777" w:rsidR="005F51A6" w:rsidRPr="00FD4624" w:rsidRDefault="005F51A6" w:rsidP="00503DB9">
      <w:pPr>
        <w:spacing w:after="0"/>
        <w:jc w:val="both"/>
        <w:rPr>
          <w:rFonts w:ascii="EC Square Sans Pro" w:hAnsi="EC Square Sans Pro"/>
        </w:rPr>
      </w:pPr>
      <w:r w:rsidRPr="55836026">
        <w:rPr>
          <w:rFonts w:ascii="EC Square Sans Pro" w:hAnsi="EC Square Sans Pro"/>
        </w:rPr>
        <w:t>Only qualifications issued or recognised as equivalent by EU Member State authorities (e.g. by the Ministry of Education) will be accepted. Furthermore, before recruitment, you will be required to provide the documents that corroborate the eligibility criteria (diplomas, certificates and other supporting documents).</w:t>
      </w:r>
    </w:p>
    <w:p w14:paraId="7D426FD8" w14:textId="77777777" w:rsidR="005F51A6" w:rsidRPr="009C3025" w:rsidRDefault="005F51A6" w:rsidP="00503DB9">
      <w:pPr>
        <w:spacing w:after="0"/>
        <w:jc w:val="both"/>
        <w:rPr>
          <w:rFonts w:cstheme="minorHAnsi"/>
        </w:rPr>
      </w:pPr>
    </w:p>
    <w:p w14:paraId="78C9BD22"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 xml:space="preserve">Languages: </w:t>
      </w:r>
    </w:p>
    <w:p w14:paraId="6E69B15E" w14:textId="77777777" w:rsidR="005F51A6" w:rsidRPr="00FD4624" w:rsidRDefault="005F51A6" w:rsidP="00503DB9">
      <w:pPr>
        <w:pStyle w:val="ListParagraph"/>
        <w:numPr>
          <w:ilvl w:val="0"/>
          <w:numId w:val="4"/>
        </w:numPr>
        <w:spacing w:after="0"/>
        <w:jc w:val="both"/>
        <w:rPr>
          <w:rStyle w:val="FootnoteReference"/>
          <w:rFonts w:ascii="EC Square Sans Pro" w:hAnsi="EC Square Sans Pro"/>
        </w:rPr>
      </w:pPr>
      <w:bookmarkStart w:id="7" w:name="_Hlk93058248"/>
      <w:r w:rsidRPr="03C18C8F">
        <w:rPr>
          <w:rFonts w:ascii="EC Square Sans Pro" w:hAnsi="EC Square Sans Pro"/>
        </w:rPr>
        <w:t>have a thorough knowledge (minimum level</w:t>
      </w:r>
      <w:r w:rsidRPr="00FD4624">
        <w:rPr>
          <w:rFonts w:ascii="Calibri" w:hAnsi="Calibri" w:cs="Calibri"/>
        </w:rPr>
        <w:t> </w:t>
      </w:r>
      <w:r w:rsidRPr="03C18C8F">
        <w:rPr>
          <w:rFonts w:ascii="EC Square Sans Pro" w:hAnsi="EC Square Sans Pro"/>
        </w:rPr>
        <w:t>C1) of one of the 24 official languages of the EU</w:t>
      </w:r>
      <w:r w:rsidRPr="512A372E">
        <w:rPr>
          <w:rStyle w:val="FootnoteReference"/>
          <w:rFonts w:ascii="EC Square Sans Pro" w:hAnsi="EC Square Sans Pro"/>
        </w:rPr>
        <w:footnoteReference w:id="2"/>
      </w:r>
    </w:p>
    <w:p w14:paraId="67C65244" w14:textId="77777777" w:rsidR="005F51A6" w:rsidRPr="00FD4624" w:rsidRDefault="005F51A6" w:rsidP="00503DB9">
      <w:pPr>
        <w:pStyle w:val="ListParagraph"/>
        <w:numPr>
          <w:ilvl w:val="0"/>
          <w:numId w:val="4"/>
        </w:numPr>
        <w:spacing w:after="0"/>
        <w:jc w:val="both"/>
        <w:rPr>
          <w:rFonts w:ascii="EC Square Sans Pro" w:hAnsi="EC Square Sans Pro" w:cstheme="minorHAnsi"/>
        </w:rPr>
      </w:pPr>
      <w:r w:rsidRPr="00FD4624">
        <w:rPr>
          <w:rFonts w:ascii="EC Square Sans Pro" w:hAnsi="EC Square Sans Pro" w:cstheme="minorHAnsi"/>
        </w:rPr>
        <w:t>AND a satisfactory knowledge (minimum level</w:t>
      </w:r>
      <w:r w:rsidRPr="00FD4624">
        <w:rPr>
          <w:rFonts w:ascii="Calibri" w:hAnsi="Calibri" w:cs="Calibri"/>
        </w:rPr>
        <w:t> </w:t>
      </w:r>
      <w:r w:rsidRPr="00FD4624">
        <w:rPr>
          <w:rFonts w:ascii="EC Square Sans Pro" w:hAnsi="EC Square Sans Pro" w:cstheme="minorHAnsi"/>
        </w:rPr>
        <w:t>B2)</w:t>
      </w:r>
      <w:r w:rsidRPr="00480B1C">
        <w:rPr>
          <w:rStyle w:val="FootnoteReference"/>
          <w:rFonts w:ascii="EC Square Sans Pro" w:hAnsi="EC Square Sans Pro"/>
          <w:lang w:val="en-IE"/>
        </w:rPr>
        <w:t xml:space="preserve"> </w:t>
      </w:r>
      <w:r w:rsidRPr="00FD4624">
        <w:rPr>
          <w:rFonts w:ascii="EC Square Sans Pro" w:hAnsi="EC Square Sans Pro" w:cstheme="minorHAnsi"/>
        </w:rPr>
        <w:t>of a second official language of the EU, to the extent necessary for the performance of the duties.</w:t>
      </w:r>
    </w:p>
    <w:p w14:paraId="3E4EE2EE" w14:textId="77777777" w:rsidR="005F51A6" w:rsidRDefault="005F51A6" w:rsidP="005F51A6">
      <w:pPr>
        <w:spacing w:after="0"/>
        <w:jc w:val="both"/>
        <w:rPr>
          <w:rFonts w:cstheme="minorHAnsi"/>
        </w:rPr>
      </w:pPr>
    </w:p>
    <w:p w14:paraId="73649156" w14:textId="77777777" w:rsidR="005F51A6" w:rsidRDefault="005F51A6" w:rsidP="005F51A6">
      <w:pPr>
        <w:spacing w:after="0"/>
        <w:jc w:val="both"/>
        <w:rPr>
          <w:rFonts w:cstheme="minorHAnsi"/>
        </w:rPr>
      </w:pPr>
    </w:p>
    <w:p w14:paraId="74287804" w14:textId="77777777" w:rsidR="00ED275F" w:rsidRDefault="00ED275F">
      <w:pPr>
        <w:rPr>
          <w:rFonts w:ascii="EC Square Sans Pro" w:eastAsia="Times New Roman" w:hAnsi="EC Square Sans Pro" w:cstheme="minorHAnsi"/>
          <w:b/>
          <w:bCs/>
          <w:sz w:val="24"/>
          <w:szCs w:val="24"/>
          <w:lang w:val="en-US"/>
        </w:rPr>
      </w:pPr>
      <w:r>
        <w:rPr>
          <w:rFonts w:ascii="EC Square Sans Pro" w:hAnsi="EC Square Sans Pro" w:cstheme="minorHAnsi"/>
          <w:sz w:val="24"/>
          <w:szCs w:val="24"/>
        </w:rPr>
        <w:br w:type="page"/>
      </w:r>
    </w:p>
    <w:p w14:paraId="4F912152" w14:textId="77777777" w:rsidR="00ED275F" w:rsidRDefault="00ED275F" w:rsidP="00ED275F">
      <w:pPr>
        <w:pStyle w:val="Heading1"/>
        <w:jc w:val="both"/>
        <w:rPr>
          <w:rFonts w:ascii="EC Square Sans Pro" w:hAnsi="EC Square Sans Pro" w:cstheme="minorHAnsi"/>
          <w:sz w:val="24"/>
          <w:szCs w:val="24"/>
        </w:rPr>
      </w:pPr>
    </w:p>
    <w:p w14:paraId="0DB827F9" w14:textId="77777777" w:rsidR="005F51A6" w:rsidRPr="00FD4624" w:rsidRDefault="005F51A6" w:rsidP="00503DB9">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What about the selection steps?</w:t>
      </w:r>
    </w:p>
    <w:p w14:paraId="6CE2457C" w14:textId="77777777" w:rsidR="005F51A6" w:rsidRPr="00482D11" w:rsidRDefault="005F51A6" w:rsidP="00503DB9">
      <w:pPr>
        <w:pStyle w:val="ListParagraph"/>
        <w:spacing w:after="0"/>
        <w:jc w:val="both"/>
        <w:rPr>
          <w:rFonts w:cstheme="minorHAnsi"/>
        </w:rPr>
      </w:pPr>
    </w:p>
    <w:p w14:paraId="3F909192" w14:textId="77777777" w:rsidR="005F51A6" w:rsidRPr="00FD4624" w:rsidRDefault="005F51A6" w:rsidP="00503DB9">
      <w:pPr>
        <w:spacing w:after="0" w:line="240" w:lineRule="auto"/>
        <w:jc w:val="both"/>
        <w:rPr>
          <w:rFonts w:ascii="EC Square Sans Pro" w:hAnsi="EC Square Sans Pro"/>
        </w:rPr>
      </w:pPr>
      <w:r w:rsidRPr="00FD4624">
        <w:rPr>
          <w:rFonts w:ascii="EC Square Sans Pro" w:hAnsi="EC Square Sans Pro"/>
        </w:rPr>
        <w:t xml:space="preserve">The post </w:t>
      </w:r>
      <w:r>
        <w:rPr>
          <w:rFonts w:ascii="EC Square Sans Pro" w:hAnsi="EC Square Sans Pro"/>
        </w:rPr>
        <w:t>was</w:t>
      </w:r>
      <w:r w:rsidRPr="00FD4624">
        <w:rPr>
          <w:rFonts w:ascii="EC Square Sans Pro" w:hAnsi="EC Square Sans Pro"/>
        </w:rPr>
        <w:t xml:space="preserve"> published internally </w:t>
      </w:r>
      <w:r>
        <w:rPr>
          <w:rFonts w:ascii="EC Square Sans Pro" w:hAnsi="EC Square Sans Pro"/>
        </w:rPr>
        <w:t>within</w:t>
      </w:r>
      <w:r w:rsidRPr="00FD4624">
        <w:rPr>
          <w:rFonts w:ascii="EC Square Sans Pro" w:hAnsi="EC Square Sans Pro"/>
        </w:rPr>
        <w:t xml:space="preserve"> the Commission, inter-institutionally, and brought to the attention of competition laureates. </w:t>
      </w:r>
    </w:p>
    <w:p w14:paraId="282D5AB1" w14:textId="77777777" w:rsidR="005F51A6" w:rsidRPr="00FD4624" w:rsidRDefault="005F51A6" w:rsidP="00503DB9">
      <w:pPr>
        <w:spacing w:after="0" w:line="240" w:lineRule="auto"/>
        <w:jc w:val="both"/>
        <w:rPr>
          <w:rFonts w:ascii="EC Square Sans Pro" w:hAnsi="EC Square Sans Pro"/>
        </w:rPr>
      </w:pPr>
    </w:p>
    <w:p w14:paraId="6EFD0B2B" w14:textId="77777777" w:rsidR="005F51A6" w:rsidRPr="00746CFB" w:rsidRDefault="005F51A6" w:rsidP="00503DB9">
      <w:pPr>
        <w:spacing w:after="0" w:line="240" w:lineRule="auto"/>
        <w:jc w:val="both"/>
        <w:rPr>
          <w:rStyle w:val="FootnoteReference"/>
          <w:rFonts w:ascii="EC Square Sans Pro" w:hAnsi="EC Square Sans Pro"/>
          <w:strike/>
        </w:rPr>
      </w:pPr>
      <w:r w:rsidRPr="00FD4624">
        <w:rPr>
          <w:rFonts w:ascii="EC Square Sans Pro" w:hAnsi="EC Square Sans Pro"/>
        </w:rPr>
        <w:t>In accordance with Article 29 of the Staff Regulations, applications from Commission officials, officials from other Institutions</w:t>
      </w:r>
      <w:r>
        <w:rPr>
          <w:rFonts w:ascii="EC Square Sans Pro" w:hAnsi="EC Square Sans Pro"/>
        </w:rPr>
        <w:t>,</w:t>
      </w:r>
      <w:r w:rsidRPr="00FD4624">
        <w:rPr>
          <w:rFonts w:ascii="EC Square Sans Pro" w:hAnsi="EC Square Sans Pro"/>
        </w:rPr>
        <w:t xml:space="preserve"> and laureates of competitions have priority</w:t>
      </w:r>
      <w:r w:rsidR="00746CFB" w:rsidRPr="00FD4624">
        <w:rPr>
          <w:rStyle w:val="FootnoteReference"/>
          <w:rFonts w:ascii="EC Square Sans Pro" w:hAnsi="EC Square Sans Pro"/>
        </w:rPr>
        <w:footnoteReference w:id="3"/>
      </w:r>
      <w:r w:rsidRPr="00FD4624">
        <w:rPr>
          <w:rFonts w:ascii="EC Square Sans Pro" w:hAnsi="EC Square Sans Pro"/>
        </w:rPr>
        <w:t>.</w:t>
      </w:r>
      <w:r w:rsidR="00746CFB">
        <w:rPr>
          <w:rFonts w:ascii="EC Square Sans Pro" w:hAnsi="EC Square Sans Pro"/>
        </w:rPr>
        <w:t xml:space="preserve"> If these candidates do not best fit the requirements for the position, the Commission can recruit a temporary agent.</w:t>
      </w:r>
      <w:r w:rsidRPr="00FD4624">
        <w:rPr>
          <w:rFonts w:ascii="EC Square Sans Pro" w:hAnsi="EC Square Sans Pro"/>
        </w:rPr>
        <w:t xml:space="preserve"> </w:t>
      </w:r>
    </w:p>
    <w:p w14:paraId="7CA26CC6" w14:textId="77777777" w:rsidR="005F51A6" w:rsidRPr="00FD4624" w:rsidRDefault="005F51A6" w:rsidP="00503DB9">
      <w:pPr>
        <w:spacing w:after="0"/>
        <w:jc w:val="both"/>
        <w:rPr>
          <w:rFonts w:ascii="EC Square Sans Pro" w:hAnsi="EC Square Sans Pro" w:cstheme="minorHAnsi"/>
        </w:rPr>
      </w:pPr>
    </w:p>
    <w:p w14:paraId="7E33E761" w14:textId="77777777" w:rsidR="005F51A6" w:rsidRPr="00FD4624" w:rsidRDefault="6EBC6CBA" w:rsidP="00503DB9">
      <w:pPr>
        <w:spacing w:after="0"/>
        <w:jc w:val="both"/>
        <w:rPr>
          <w:rFonts w:ascii="EC Square Sans Pro" w:hAnsi="EC Square Sans Pro"/>
          <w:b/>
          <w:bCs/>
        </w:rPr>
      </w:pPr>
      <w:r w:rsidRPr="512A372E">
        <w:rPr>
          <w:rFonts w:ascii="EC Square Sans Pro" w:hAnsi="EC Square Sans Pro"/>
        </w:rPr>
        <w:t xml:space="preserve">A </w:t>
      </w:r>
      <w:r w:rsidR="005F51A6" w:rsidRPr="512A372E">
        <w:rPr>
          <w:rFonts w:ascii="EC Square Sans Pro" w:hAnsi="EC Square Sans Pro"/>
        </w:rPr>
        <w:t xml:space="preserve">selection panel will choose a limited number of candidates for interview, based on the CV and </w:t>
      </w:r>
      <w:r w:rsidR="465DA7A2" w:rsidRPr="512A372E">
        <w:rPr>
          <w:rFonts w:ascii="EC Square Sans Pro" w:hAnsi="EC Square Sans Pro"/>
        </w:rPr>
        <w:t>application form</w:t>
      </w:r>
      <w:r w:rsidR="005F51A6" w:rsidRPr="512A372E">
        <w:rPr>
          <w:rFonts w:ascii="EC Square Sans Pro" w:hAnsi="EC Square Sans Pro"/>
        </w:rPr>
        <w:t xml:space="preserve"> that they submitted. Due to the large volume of applications</w:t>
      </w:r>
      <w:r w:rsidR="00A80C2A" w:rsidRPr="512A372E">
        <w:rPr>
          <w:rFonts w:ascii="EC Square Sans Pro" w:hAnsi="EC Square Sans Pro"/>
        </w:rPr>
        <w:t>,</w:t>
      </w:r>
      <w:r w:rsidR="005F51A6" w:rsidRPr="512A372E">
        <w:rPr>
          <w:rFonts w:ascii="EC Square Sans Pro" w:hAnsi="EC Square Sans Pro"/>
        </w:rPr>
        <w:t xml:space="preserve"> we may receive, </w:t>
      </w:r>
      <w:r w:rsidR="005F51A6" w:rsidRPr="512A372E">
        <w:rPr>
          <w:rFonts w:ascii="EC Square Sans Pro" w:hAnsi="EC Square Sans Pro"/>
          <w:b/>
          <w:bCs/>
        </w:rPr>
        <w:t>only candidates selected for the next step of the selection phase will be notified.</w:t>
      </w:r>
    </w:p>
    <w:p w14:paraId="28407365" w14:textId="77777777" w:rsidR="005F51A6" w:rsidRPr="00FD4624" w:rsidRDefault="005F51A6" w:rsidP="00503DB9">
      <w:pPr>
        <w:spacing w:after="0"/>
        <w:jc w:val="both"/>
        <w:rPr>
          <w:rFonts w:ascii="EC Square Sans Pro" w:hAnsi="EC Square Sans Pro" w:cstheme="minorHAnsi"/>
        </w:rPr>
      </w:pPr>
    </w:p>
    <w:p w14:paraId="4B97A69C" w14:textId="698932E2" w:rsidR="005F51A6" w:rsidRPr="009C3025" w:rsidRDefault="005F51A6" w:rsidP="00503DB9">
      <w:pPr>
        <w:spacing w:after="0"/>
        <w:jc w:val="both"/>
      </w:pPr>
      <w:r w:rsidRPr="55836026">
        <w:rPr>
          <w:rFonts w:ascii="EC Square Sans Pro" w:hAnsi="EC Square Sans Pro"/>
        </w:rPr>
        <w:t xml:space="preserve">For operational reasons and </w:t>
      </w:r>
      <w:proofErr w:type="gramStart"/>
      <w:r w:rsidRPr="55836026">
        <w:rPr>
          <w:rFonts w:ascii="EC Square Sans Pro" w:hAnsi="EC Square Sans Pro"/>
        </w:rPr>
        <w:t>in order to</w:t>
      </w:r>
      <w:proofErr w:type="gramEnd"/>
      <w:r w:rsidRPr="55836026">
        <w:rPr>
          <w:rFonts w:ascii="EC Square Sans Pro" w:hAnsi="EC Square Sans Pro"/>
        </w:rPr>
        <w:t xml:space="preserve"> complete the selection procedure as quickly as possible in the interest of the candidates and of the institution, the selection procedure will be carried out in </w:t>
      </w:r>
      <w:r w:rsidR="00EE0F1E">
        <w:rPr>
          <w:rFonts w:ascii="EC Square Sans Pro" w:hAnsi="EC Square Sans Pro"/>
        </w:rPr>
        <w:t>English</w:t>
      </w:r>
      <w:r w:rsidRPr="55836026">
        <w:rPr>
          <w:rFonts w:ascii="EC Square Sans Pro" w:hAnsi="EC Square Sans Pro"/>
        </w:rPr>
        <w:t xml:space="preserve"> and possibly in a second official language.</w:t>
      </w:r>
    </w:p>
    <w:p w14:paraId="13DF7C00" w14:textId="77777777" w:rsidR="005F51A6" w:rsidRDefault="005F51A6" w:rsidP="00503DB9">
      <w:pPr>
        <w:spacing w:after="160" w:line="259" w:lineRule="auto"/>
        <w:jc w:val="both"/>
        <w:rPr>
          <w:rFonts w:cstheme="minorHAnsi"/>
        </w:rPr>
      </w:pPr>
    </w:p>
    <w:p w14:paraId="7FA4D0DB" w14:textId="77777777" w:rsidR="005F51A6" w:rsidRPr="00FD4624" w:rsidRDefault="005F51A6" w:rsidP="00503DB9">
      <w:pPr>
        <w:pStyle w:val="Heading1"/>
        <w:numPr>
          <w:ilvl w:val="0"/>
          <w:numId w:val="3"/>
        </w:numPr>
        <w:tabs>
          <w:tab w:val="num" w:pos="360"/>
        </w:tabs>
        <w:ind w:left="305" w:firstLine="0"/>
        <w:jc w:val="both"/>
        <w:rPr>
          <w:rFonts w:ascii="EC Square Sans Pro" w:hAnsi="EC Square Sans Pro" w:cstheme="minorHAnsi"/>
          <w:i/>
          <w:iCs/>
          <w:sz w:val="28"/>
          <w:szCs w:val="28"/>
        </w:rPr>
      </w:pPr>
      <w:r w:rsidRPr="00FD4624">
        <w:rPr>
          <w:rFonts w:ascii="EC Square Sans Pro" w:hAnsi="EC Square Sans Pro" w:cstheme="minorHAnsi"/>
          <w:i/>
          <w:iCs/>
          <w:sz w:val="28"/>
          <w:szCs w:val="28"/>
        </w:rPr>
        <w:t xml:space="preserve">Recruitment </w:t>
      </w:r>
    </w:p>
    <w:p w14:paraId="70ED5EFC" w14:textId="77777777" w:rsidR="005F51A6" w:rsidRPr="009C3025" w:rsidRDefault="005F51A6" w:rsidP="00503DB9">
      <w:pPr>
        <w:spacing w:after="0"/>
        <w:jc w:val="both"/>
        <w:rPr>
          <w:rFonts w:cstheme="minorHAnsi"/>
        </w:rPr>
      </w:pPr>
    </w:p>
    <w:p w14:paraId="5D61EC72" w14:textId="77777777" w:rsidR="005F51A6" w:rsidRPr="00FD4624" w:rsidRDefault="005F51A6" w:rsidP="00503DB9">
      <w:pPr>
        <w:spacing w:after="0"/>
        <w:jc w:val="both"/>
        <w:rPr>
          <w:rFonts w:ascii="EC Square Sans Pro" w:hAnsi="EC Square Sans Pro" w:cstheme="minorHAnsi"/>
        </w:rPr>
      </w:pPr>
      <w:r w:rsidRPr="00FD4624">
        <w:rPr>
          <w:rFonts w:ascii="EC Square Sans Pro" w:hAnsi="EC Square Sans Pro" w:cstheme="minorHAnsi"/>
        </w:rPr>
        <w:t>The candidate selected for recruitment will be requested to supply documentary evidence in support of the statements made in their application.</w:t>
      </w:r>
    </w:p>
    <w:p w14:paraId="10B8B7D8" w14:textId="6AEEF761" w:rsidR="005F51A6" w:rsidRPr="00EC0B8F" w:rsidRDefault="005F51A6" w:rsidP="00503DB9">
      <w:pPr>
        <w:spacing w:before="240" w:after="0"/>
        <w:jc w:val="both"/>
        <w:rPr>
          <w:rFonts w:ascii="EC Square Sans Pro" w:hAnsi="EC Square Sans Pro"/>
          <w:lang w:val="en-IE"/>
        </w:rPr>
      </w:pPr>
      <w:r w:rsidRPr="55836026">
        <w:rPr>
          <w:rFonts w:ascii="EC Square Sans Pro" w:hAnsi="EC Square Sans Pro"/>
        </w:rPr>
        <w:t xml:space="preserve">The successful candidate will be required to undergo a mandatory pre-recruitment medical check-up, carried out by the Commission. </w:t>
      </w:r>
    </w:p>
    <w:bookmarkEnd w:id="7"/>
    <w:p w14:paraId="19719890" w14:textId="77777777" w:rsidR="005F51A6" w:rsidRDefault="005F51A6" w:rsidP="00503DB9">
      <w:pPr>
        <w:pStyle w:val="Heading1"/>
        <w:ind w:left="720"/>
        <w:jc w:val="both"/>
        <w:rPr>
          <w:rFonts w:ascii="EC Square Sans Pro" w:hAnsi="EC Square Sans Pro" w:cstheme="minorHAnsi"/>
          <w:sz w:val="24"/>
          <w:szCs w:val="24"/>
        </w:rPr>
      </w:pPr>
    </w:p>
    <w:p w14:paraId="35F67D8B" w14:textId="77777777" w:rsidR="005F51A6" w:rsidRDefault="005F51A6" w:rsidP="00503DB9">
      <w:pPr>
        <w:pStyle w:val="Heading1"/>
        <w:ind w:left="720"/>
        <w:jc w:val="both"/>
        <w:rPr>
          <w:rFonts w:ascii="EC Square Sans Pro" w:hAnsi="EC Square Sans Pro" w:cstheme="minorHAnsi"/>
          <w:sz w:val="24"/>
          <w:szCs w:val="24"/>
        </w:rPr>
      </w:pPr>
    </w:p>
    <w:p w14:paraId="4C3AFDEF" w14:textId="77777777" w:rsidR="005F51A6" w:rsidRPr="00FD4624" w:rsidRDefault="005F51A6" w:rsidP="00503DB9">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Type of contract and working conditions</w:t>
      </w:r>
    </w:p>
    <w:p w14:paraId="0E2C9BC2" w14:textId="77777777" w:rsidR="005F51A6" w:rsidRDefault="005F51A6" w:rsidP="00503DB9">
      <w:pPr>
        <w:spacing w:after="0"/>
        <w:jc w:val="both"/>
        <w:rPr>
          <w:rFonts w:cstheme="minorHAnsi"/>
        </w:rPr>
      </w:pPr>
    </w:p>
    <w:p w14:paraId="60602476" w14:textId="0A8D547D" w:rsidR="005F51A6" w:rsidRPr="00FD4624" w:rsidRDefault="005F51A6" w:rsidP="00503DB9">
      <w:pPr>
        <w:pStyle w:val="Heading1"/>
        <w:ind w:left="0"/>
        <w:jc w:val="both"/>
        <w:rPr>
          <w:rFonts w:ascii="EC Square Sans Pro" w:eastAsiaTheme="minorEastAsia" w:hAnsi="EC Square Sans Pro" w:cstheme="minorBidi"/>
          <w:b w:val="0"/>
          <w:bCs w:val="0"/>
          <w:sz w:val="22"/>
          <w:szCs w:val="22"/>
          <w:lang w:val="en-GB"/>
        </w:rPr>
      </w:pPr>
      <w:r w:rsidRPr="55836026">
        <w:rPr>
          <w:rFonts w:ascii="EC Square Sans Pro" w:eastAsiaTheme="minorEastAsia" w:hAnsi="EC Square Sans Pro" w:cstheme="minorBidi"/>
          <w:b w:val="0"/>
          <w:bCs w:val="0"/>
          <w:sz w:val="22"/>
          <w:szCs w:val="22"/>
          <w:lang w:val="en-GB"/>
        </w:rPr>
        <w:t>The place of employment will be</w:t>
      </w:r>
      <w:r w:rsidR="00EE0F1E">
        <w:rPr>
          <w:rFonts w:ascii="EC Square Sans Pro" w:eastAsiaTheme="minorEastAsia" w:hAnsi="EC Square Sans Pro" w:cstheme="minorBidi"/>
          <w:b w:val="0"/>
          <w:bCs w:val="0"/>
          <w:sz w:val="22"/>
          <w:szCs w:val="22"/>
          <w:lang w:val="en-GB"/>
        </w:rPr>
        <w:t xml:space="preserve"> Brussels</w:t>
      </w:r>
      <w:r w:rsidRPr="55836026">
        <w:rPr>
          <w:rFonts w:ascii="EC Square Sans Pro" w:eastAsiaTheme="minorEastAsia" w:hAnsi="EC Square Sans Pro" w:cstheme="minorBidi"/>
          <w:b w:val="0"/>
          <w:bCs w:val="0"/>
          <w:sz w:val="22"/>
          <w:szCs w:val="22"/>
          <w:lang w:val="en-GB"/>
        </w:rPr>
        <w:t xml:space="preserve"> </w:t>
      </w:r>
    </w:p>
    <w:p w14:paraId="6363AB8A" w14:textId="77777777" w:rsidR="005F51A6" w:rsidRPr="00FD4624" w:rsidRDefault="005F51A6" w:rsidP="00503DB9">
      <w:pPr>
        <w:spacing w:after="0"/>
        <w:jc w:val="both"/>
        <w:rPr>
          <w:rFonts w:ascii="EC Square Sans Pro" w:hAnsi="EC Square Sans Pro" w:cstheme="minorHAnsi"/>
        </w:rPr>
      </w:pPr>
    </w:p>
    <w:p w14:paraId="01B8C3D3" w14:textId="77777777" w:rsidR="005F51A6" w:rsidRPr="00FD4624" w:rsidRDefault="005F51A6" w:rsidP="00503DB9">
      <w:pPr>
        <w:spacing w:after="0"/>
        <w:jc w:val="both"/>
        <w:rPr>
          <w:rFonts w:ascii="EC Square Sans Pro" w:hAnsi="EC Square Sans Pro"/>
          <w:b/>
          <w:bCs/>
        </w:rPr>
      </w:pPr>
      <w:r w:rsidRPr="55836026">
        <w:rPr>
          <w:rFonts w:ascii="EC Square Sans Pro" w:hAnsi="EC Square Sans Pro"/>
        </w:rPr>
        <w:t>In case the successful candidate is</w:t>
      </w:r>
      <w:r w:rsidR="006D2969" w:rsidRPr="55836026">
        <w:rPr>
          <w:rFonts w:ascii="EC Square Sans Pro" w:hAnsi="EC Square Sans Pro"/>
        </w:rPr>
        <w:t xml:space="preserve"> not an official or a competition laureate</w:t>
      </w:r>
      <w:r w:rsidRPr="55836026">
        <w:rPr>
          <w:rFonts w:ascii="EC Square Sans Pro" w:hAnsi="EC Square Sans Pro"/>
        </w:rPr>
        <w:t xml:space="preserve">, </w:t>
      </w:r>
      <w:r w:rsidR="0F609D5F" w:rsidRPr="55836026">
        <w:rPr>
          <w:rFonts w:ascii="EC Square Sans Pro" w:hAnsi="EC Square Sans Pro"/>
        </w:rPr>
        <w:t>they</w:t>
      </w:r>
      <w:r w:rsidRPr="55836026">
        <w:rPr>
          <w:rFonts w:ascii="EC Square Sans Pro" w:hAnsi="EC Square Sans Pro"/>
        </w:rPr>
        <w:t xml:space="preserve"> will be</w:t>
      </w:r>
      <w:r w:rsidR="00ED2802" w:rsidRPr="55836026">
        <w:rPr>
          <w:rFonts w:ascii="EC Square Sans Pro" w:hAnsi="EC Square Sans Pro"/>
        </w:rPr>
        <w:t xml:space="preserve"> recruited </w:t>
      </w:r>
      <w:r w:rsidRPr="55836026">
        <w:rPr>
          <w:rFonts w:ascii="EC Square Sans Pro" w:hAnsi="EC Square Sans Pro"/>
        </w:rPr>
        <w:t xml:space="preserve">as a </w:t>
      </w:r>
      <w:r w:rsidRPr="55836026">
        <w:rPr>
          <w:rFonts w:ascii="EC Square Sans Pro" w:hAnsi="EC Square Sans Pro"/>
          <w:b/>
          <w:bCs/>
        </w:rPr>
        <w:t xml:space="preserve">temporary agent under Article 2(b)/2(d) of the </w:t>
      </w:r>
      <w:hyperlink r:id="rId15">
        <w:r w:rsidRPr="55836026">
          <w:rPr>
            <w:rStyle w:val="Hyperlink"/>
            <w:rFonts w:ascii="EC Square Sans Pro" w:hAnsi="EC Square Sans Pro"/>
          </w:rPr>
          <w:t>Conditions of Employment of Other Servants</w:t>
        </w:r>
      </w:hyperlink>
      <w:r w:rsidRPr="55836026">
        <w:rPr>
          <w:rFonts w:ascii="EC Square Sans Pro" w:hAnsi="EC Square Sans Pro"/>
          <w:b/>
          <w:bCs/>
        </w:rPr>
        <w:t xml:space="preserve">, in function group AD. </w:t>
      </w:r>
    </w:p>
    <w:p w14:paraId="283D1E57" w14:textId="77777777" w:rsidR="005F51A6" w:rsidRPr="00FD4624" w:rsidRDefault="005F51A6" w:rsidP="005F51A6">
      <w:pPr>
        <w:spacing w:after="0"/>
        <w:jc w:val="both"/>
        <w:rPr>
          <w:rFonts w:ascii="EC Square Sans Pro" w:hAnsi="EC Square Sans Pro" w:cstheme="minorHAnsi"/>
        </w:rPr>
      </w:pPr>
    </w:p>
    <w:p w14:paraId="4BC1BB49" w14:textId="77777777" w:rsidR="00ED275F" w:rsidRDefault="00ED275F">
      <w:pPr>
        <w:rPr>
          <w:rFonts w:ascii="EC Square Sans Pro" w:eastAsia="Times New Roman" w:hAnsi="EC Square Sans Pro" w:cstheme="minorHAnsi"/>
          <w:b/>
          <w:bCs/>
          <w:sz w:val="24"/>
          <w:szCs w:val="24"/>
          <w:lang w:val="en-US"/>
        </w:rPr>
      </w:pPr>
      <w:r>
        <w:rPr>
          <w:rFonts w:ascii="EC Square Sans Pro" w:eastAsia="Times New Roman" w:hAnsi="EC Square Sans Pro" w:cstheme="minorHAnsi"/>
          <w:b/>
          <w:bCs/>
          <w:sz w:val="24"/>
          <w:szCs w:val="24"/>
          <w:lang w:val="en-US"/>
        </w:rPr>
        <w:br w:type="page"/>
      </w:r>
    </w:p>
    <w:p w14:paraId="623ABB88" w14:textId="77777777" w:rsidR="00ED275F" w:rsidRDefault="00ED275F" w:rsidP="00ED275F">
      <w:pPr>
        <w:pStyle w:val="ListParagraph"/>
        <w:spacing w:after="0"/>
        <w:jc w:val="both"/>
        <w:rPr>
          <w:rFonts w:ascii="EC Square Sans Pro" w:eastAsia="Times New Roman" w:hAnsi="EC Square Sans Pro" w:cstheme="minorHAnsi"/>
          <w:b/>
          <w:bCs/>
          <w:sz w:val="24"/>
          <w:szCs w:val="24"/>
          <w:lang w:val="en-US"/>
        </w:rPr>
      </w:pPr>
    </w:p>
    <w:p w14:paraId="02392C59" w14:textId="77777777" w:rsidR="005F51A6" w:rsidRPr="00E6709F" w:rsidRDefault="005F51A6" w:rsidP="005F51A6">
      <w:pPr>
        <w:pStyle w:val="ListParagraph"/>
        <w:numPr>
          <w:ilvl w:val="0"/>
          <w:numId w:val="2"/>
        </w:numPr>
        <w:spacing w:after="0"/>
        <w:jc w:val="both"/>
        <w:rPr>
          <w:rFonts w:ascii="EC Square Sans Pro" w:eastAsia="Times New Roman" w:hAnsi="EC Square Sans Pro" w:cstheme="minorHAnsi"/>
          <w:b/>
          <w:bCs/>
          <w:sz w:val="24"/>
          <w:szCs w:val="24"/>
          <w:lang w:val="en-US"/>
        </w:rPr>
      </w:pPr>
      <w:r w:rsidRPr="00E6709F">
        <w:rPr>
          <w:rFonts w:ascii="EC Square Sans Pro" w:eastAsia="Times New Roman" w:hAnsi="EC Square Sans Pro" w:cstheme="minorHAnsi"/>
          <w:b/>
          <w:bCs/>
          <w:sz w:val="24"/>
          <w:szCs w:val="24"/>
          <w:lang w:val="en-US"/>
        </w:rPr>
        <w:t>Grade</w:t>
      </w:r>
    </w:p>
    <w:p w14:paraId="666700EF" w14:textId="77777777" w:rsidR="00ED275F" w:rsidRDefault="00ED275F" w:rsidP="76D4FDE9">
      <w:pPr>
        <w:spacing w:after="0"/>
        <w:jc w:val="both"/>
        <w:rPr>
          <w:rFonts w:ascii="EC Square Sans Pro" w:hAnsi="EC Square Sans Pro"/>
        </w:rPr>
      </w:pPr>
    </w:p>
    <w:p w14:paraId="189BD048" w14:textId="77777777" w:rsidR="005F51A6" w:rsidRPr="00E6709F" w:rsidRDefault="005F51A6" w:rsidP="76D4FDE9">
      <w:pPr>
        <w:spacing w:after="0"/>
        <w:jc w:val="both"/>
        <w:rPr>
          <w:rFonts w:ascii="EC Square Sans Pro" w:hAnsi="EC Square Sans Pro"/>
        </w:rPr>
      </w:pPr>
      <w:r w:rsidRPr="463A158D">
        <w:rPr>
          <w:rFonts w:ascii="EC Square Sans Pro" w:hAnsi="EC Square Sans Pro"/>
        </w:rPr>
        <w:t xml:space="preserve">The recruitment grade, as well as the step in that grade, will be determined in accordance with </w:t>
      </w:r>
      <w:hyperlink r:id="rId16">
        <w:r w:rsidRPr="463A158D">
          <w:rPr>
            <w:rStyle w:val="Hyperlink"/>
            <w:rFonts w:ascii="EC Square Sans Pro" w:hAnsi="EC Square Sans Pro"/>
          </w:rPr>
          <w:t>Commission Decision C(2013)9049</w:t>
        </w:r>
      </w:hyperlink>
      <w:r w:rsidRPr="463A158D">
        <w:rPr>
          <w:rFonts w:ascii="EC Square Sans Pro" w:hAnsi="EC Square Sans Pro"/>
        </w:rPr>
        <w:t xml:space="preserve"> on policies for the engagement and use of temporary agents and with </w:t>
      </w:r>
      <w:hyperlink r:id="rId17">
        <w:r w:rsidRPr="463A158D">
          <w:rPr>
            <w:rStyle w:val="Hyperlink"/>
            <w:rFonts w:ascii="EC Square Sans Pro" w:hAnsi="EC Square Sans Pro"/>
          </w:rPr>
          <w:t>Commission Decision C(2013)8970</w:t>
        </w:r>
      </w:hyperlink>
      <w:r w:rsidRPr="463A158D">
        <w:rPr>
          <w:rFonts w:ascii="EC Square Sans Pro" w:hAnsi="EC Square Sans Pro"/>
        </w:rPr>
        <w:t xml:space="preserve"> laying down the criteria applicable to classification in step on engagement.</w:t>
      </w:r>
    </w:p>
    <w:p w14:paraId="2C922383" w14:textId="77777777" w:rsidR="005F51A6" w:rsidRPr="00E6709F" w:rsidRDefault="005F51A6" w:rsidP="005F51A6">
      <w:pPr>
        <w:spacing w:after="0"/>
        <w:jc w:val="both"/>
        <w:rPr>
          <w:rFonts w:ascii="EC Square Sans Pro" w:hAnsi="EC Square Sans Pro" w:cstheme="minorHAnsi"/>
        </w:rPr>
      </w:pPr>
    </w:p>
    <w:p w14:paraId="7D692BC2" w14:textId="77777777" w:rsidR="005F51A6" w:rsidRPr="00FD4624" w:rsidRDefault="005F51A6" w:rsidP="005F51A6">
      <w:pPr>
        <w:spacing w:after="0"/>
        <w:jc w:val="both"/>
        <w:rPr>
          <w:rFonts w:ascii="EC Square Sans Pro" w:hAnsi="EC Square Sans Pro"/>
        </w:rPr>
      </w:pPr>
      <w:r w:rsidRPr="55836026">
        <w:rPr>
          <w:rFonts w:ascii="EC Square Sans Pro" w:hAnsi="EC Square Sans Pro"/>
        </w:rPr>
        <w:t xml:space="preserve">The recruitment grade will be that of </w:t>
      </w:r>
      <w:r w:rsidR="00107ECD">
        <w:rPr>
          <w:rFonts w:ascii="EC Square Sans Pro" w:hAnsi="EC Square Sans Pro"/>
        </w:rPr>
        <w:t>a</w:t>
      </w:r>
      <w:r w:rsidRPr="55836026">
        <w:rPr>
          <w:rFonts w:ascii="EC Square Sans Pro" w:hAnsi="EC Square Sans Pro"/>
        </w:rPr>
        <w:t xml:space="preserve"> </w:t>
      </w:r>
      <w:r w:rsidR="00DD4C35">
        <w:rPr>
          <w:rFonts w:ascii="EC Square Sans Pro" w:hAnsi="EC Square Sans Pro"/>
        </w:rPr>
        <w:t xml:space="preserve">new </w:t>
      </w:r>
      <w:r w:rsidR="00107ECD">
        <w:rPr>
          <w:rFonts w:ascii="EC Square Sans Pro" w:hAnsi="EC Square Sans Pro"/>
        </w:rPr>
        <w:t xml:space="preserve">published competition </w:t>
      </w:r>
      <w:r w:rsidR="00DD4C35">
        <w:rPr>
          <w:rFonts w:ascii="EC Square Sans Pro" w:hAnsi="EC Square Sans Pro"/>
        </w:rPr>
        <w:t xml:space="preserve">or already planned </w:t>
      </w:r>
      <w:r w:rsidRPr="55836026">
        <w:rPr>
          <w:rFonts w:ascii="EC Square Sans Pro" w:hAnsi="EC Square Sans Pro"/>
        </w:rPr>
        <w:t>in the field.</w:t>
      </w:r>
      <w:r w:rsidR="00BA354A" w:rsidRPr="55836026">
        <w:rPr>
          <w:rFonts w:ascii="EC Square Sans Pro" w:hAnsi="EC Square Sans Pro"/>
        </w:rPr>
        <w:t xml:space="preserve"> </w:t>
      </w:r>
      <w:r w:rsidR="00107ECD">
        <w:rPr>
          <w:rFonts w:ascii="EC Square Sans Pro" w:hAnsi="EC Square Sans Pro"/>
        </w:rPr>
        <w:t>If there is none</w:t>
      </w:r>
      <w:r w:rsidR="001C58FA">
        <w:rPr>
          <w:rFonts w:ascii="EC Square Sans Pro" w:hAnsi="EC Square Sans Pro"/>
        </w:rPr>
        <w:t xml:space="preserve">, </w:t>
      </w:r>
      <w:r w:rsidR="00ED2802" w:rsidRPr="55836026">
        <w:rPr>
          <w:rFonts w:ascii="EC Square Sans Pro" w:hAnsi="EC Square Sans Pro"/>
        </w:rPr>
        <w:t xml:space="preserve">recruitment </w:t>
      </w:r>
      <w:r w:rsidRPr="55836026">
        <w:rPr>
          <w:rFonts w:ascii="EC Square Sans Pro" w:hAnsi="EC Square Sans Pro"/>
        </w:rPr>
        <w:t>will be at the level of AD5. The Authority authorised to conclude Contracts of Employment (‘AACE’) may grant a grade AD6 or AD7 based on an assessment of the needs of the service</w:t>
      </w:r>
      <w:r w:rsidRPr="00107ECD">
        <w:rPr>
          <w:rFonts w:ascii="EC Square Sans Pro" w:hAnsi="EC Square Sans Pro"/>
        </w:rPr>
        <w:t xml:space="preserve">, </w:t>
      </w:r>
      <w:r w:rsidR="00107ECD" w:rsidRPr="00107ECD">
        <w:rPr>
          <w:rFonts w:ascii="EC Square Sans Pro" w:hAnsi="EC Square Sans Pro"/>
        </w:rPr>
        <w:t>including without limitation</w:t>
      </w:r>
      <w:r w:rsidRPr="00107ECD">
        <w:rPr>
          <w:rFonts w:ascii="EC Square Sans Pro" w:hAnsi="EC Square Sans Pro"/>
        </w:rPr>
        <w:t xml:space="preserve"> the </w:t>
      </w:r>
      <w:r w:rsidRPr="55836026">
        <w:rPr>
          <w:rFonts w:ascii="EC Square Sans Pro" w:hAnsi="EC Square Sans Pro"/>
        </w:rPr>
        <w:t xml:space="preserve">nature of the profile sought, the level of responsibility to be exercised or the labour market conditions for the profile in question, and on the duration of the candidates’ previous appropriate professional experience. The maximum </w:t>
      </w:r>
      <w:r w:rsidR="00ED2802" w:rsidRPr="55836026">
        <w:rPr>
          <w:rFonts w:ascii="EC Square Sans Pro" w:hAnsi="EC Square Sans Pro"/>
        </w:rPr>
        <w:t>recruitment grade</w:t>
      </w:r>
      <w:r w:rsidRPr="55836026">
        <w:rPr>
          <w:rFonts w:ascii="EC Square Sans Pro" w:hAnsi="EC Square Sans Pro"/>
        </w:rPr>
        <w:t xml:space="preserve"> is AD8, which may be granted under very exceptional circumstances.</w:t>
      </w:r>
    </w:p>
    <w:p w14:paraId="46C0A325" w14:textId="77777777" w:rsidR="005F51A6" w:rsidRPr="00FD4624" w:rsidRDefault="005F51A6" w:rsidP="005F51A6">
      <w:pPr>
        <w:spacing w:after="0"/>
        <w:jc w:val="both"/>
        <w:rPr>
          <w:rFonts w:ascii="EC Square Sans Pro" w:hAnsi="EC Square Sans Pro" w:cstheme="minorHAnsi"/>
        </w:rPr>
      </w:pPr>
    </w:p>
    <w:p w14:paraId="673F8B0B" w14:textId="77777777" w:rsidR="005F51A6" w:rsidRPr="00FD4624" w:rsidRDefault="005F51A6" w:rsidP="76D4FDE9">
      <w:pPr>
        <w:spacing w:after="0"/>
        <w:jc w:val="both"/>
        <w:rPr>
          <w:rFonts w:ascii="EC Square Sans Pro" w:hAnsi="EC Square Sans Pro"/>
        </w:rPr>
      </w:pPr>
      <w:r w:rsidRPr="55836026">
        <w:rPr>
          <w:rFonts w:ascii="EC Square Sans Pro" w:hAnsi="EC Square Sans Pro"/>
        </w:rPr>
        <w:t xml:space="preserve">The duration of the </w:t>
      </w:r>
      <w:r w:rsidRPr="55836026">
        <w:rPr>
          <w:rFonts w:ascii="EC Square Sans Pro" w:hAnsi="EC Square Sans Pro"/>
          <w:b/>
          <w:bCs/>
        </w:rPr>
        <w:t>1</w:t>
      </w:r>
      <w:r w:rsidRPr="55836026">
        <w:rPr>
          <w:rFonts w:ascii="EC Square Sans Pro" w:hAnsi="EC Square Sans Pro"/>
          <w:b/>
          <w:bCs/>
          <w:vertAlign w:val="superscript"/>
        </w:rPr>
        <w:t xml:space="preserve">st </w:t>
      </w:r>
      <w:r w:rsidRPr="55836026">
        <w:rPr>
          <w:rFonts w:ascii="EC Square Sans Pro" w:hAnsi="EC Square Sans Pro"/>
          <w:b/>
          <w:bCs/>
        </w:rPr>
        <w:t>contract will be of 1 to 3 years.</w:t>
      </w:r>
      <w:r w:rsidRPr="55836026">
        <w:rPr>
          <w:rFonts w:ascii="EC Square Sans Pro" w:hAnsi="EC Square Sans Pro"/>
        </w:rPr>
        <w:t xml:space="preserve"> The contract might then be extended only once for a maximum of 2 years and in the interest of service. The duration of the extension will be defined according to the General Implementation Rules in force at that moment, in accordance with </w:t>
      </w:r>
      <w:hyperlink r:id="rId18">
        <w:r w:rsidRPr="55836026">
          <w:rPr>
            <w:rStyle w:val="Hyperlink"/>
            <w:rFonts w:ascii="EC Square Sans Pro" w:hAnsi="EC Square Sans Pro"/>
          </w:rPr>
          <w:t>Commission Decision C(2013)9049</w:t>
        </w:r>
      </w:hyperlink>
      <w:r w:rsidRPr="55836026">
        <w:rPr>
          <w:rFonts w:ascii="EC Square Sans Pro" w:hAnsi="EC Square Sans Pro"/>
        </w:rPr>
        <w:t xml:space="preserve"> on policies for the engagement and use of temporary agents.</w:t>
      </w:r>
    </w:p>
    <w:p w14:paraId="0BC62594" w14:textId="77777777" w:rsidR="005F51A6" w:rsidRPr="00FD4624" w:rsidRDefault="005F51A6" w:rsidP="005F51A6">
      <w:pPr>
        <w:spacing w:after="0"/>
        <w:jc w:val="both"/>
        <w:rPr>
          <w:rFonts w:ascii="EC Square Sans Pro" w:hAnsi="EC Square Sans Pro" w:cstheme="minorHAnsi"/>
        </w:rPr>
      </w:pPr>
    </w:p>
    <w:p w14:paraId="4B9C468D" w14:textId="77777777" w:rsidR="005F51A6" w:rsidRPr="00FD4624" w:rsidRDefault="005F51A6" w:rsidP="55836026">
      <w:pPr>
        <w:spacing w:after="0"/>
        <w:jc w:val="both"/>
        <w:rPr>
          <w:rFonts w:ascii="EC Square Sans Pro" w:hAnsi="EC Square Sans Pro"/>
        </w:rPr>
      </w:pPr>
      <w:r w:rsidRPr="55836026">
        <w:rPr>
          <w:rFonts w:ascii="EC Square Sans Pro" w:hAnsi="EC Square Sans Pro"/>
        </w:rPr>
        <w:t xml:space="preserve">All new staff </w:t>
      </w:r>
      <w:proofErr w:type="gramStart"/>
      <w:r w:rsidRPr="55836026">
        <w:rPr>
          <w:rFonts w:ascii="EC Square Sans Pro" w:hAnsi="EC Square Sans Pro"/>
        </w:rPr>
        <w:t>have to</w:t>
      </w:r>
      <w:proofErr w:type="gramEnd"/>
      <w:r w:rsidRPr="55836026">
        <w:rPr>
          <w:rFonts w:ascii="EC Square Sans Pro" w:hAnsi="EC Square Sans Pro"/>
        </w:rPr>
        <w:t xml:space="preserve"> successfully complete a 9-month probationary period. </w:t>
      </w:r>
    </w:p>
    <w:p w14:paraId="454B7A5F" w14:textId="77777777" w:rsidR="005F51A6" w:rsidRPr="00FD4624" w:rsidRDefault="005F51A6" w:rsidP="005F51A6">
      <w:pPr>
        <w:spacing w:after="0"/>
        <w:jc w:val="both"/>
        <w:rPr>
          <w:rFonts w:ascii="EC Square Sans Pro" w:hAnsi="EC Square Sans Pro" w:cstheme="minorHAnsi"/>
        </w:rPr>
      </w:pPr>
    </w:p>
    <w:p w14:paraId="7BA25E9B" w14:textId="77777777" w:rsidR="005F51A6" w:rsidRPr="00FD4624" w:rsidRDefault="005F51A6" w:rsidP="005F51A6">
      <w:pPr>
        <w:pStyle w:val="Heading4"/>
        <w:shd w:val="clear" w:color="auto" w:fill="FFFFFF"/>
        <w:jc w:val="both"/>
        <w:rPr>
          <w:rFonts w:ascii="EC Square Sans Pro" w:eastAsiaTheme="minorHAnsi" w:hAnsi="EC Square Sans Pro" w:cstheme="minorHAnsi"/>
          <w:i w:val="0"/>
          <w:iCs w:val="0"/>
          <w:color w:val="auto"/>
        </w:rPr>
      </w:pPr>
      <w:r w:rsidRPr="00FD4624">
        <w:rPr>
          <w:rFonts w:ascii="EC Square Sans Pro" w:eastAsiaTheme="minorHAnsi" w:hAnsi="EC Square Sans Pro" w:cstheme="minorHAnsi"/>
          <w:i w:val="0"/>
          <w:iCs w:val="0"/>
          <w:color w:val="auto"/>
        </w:rPr>
        <w:t>The pay of staff members consists of a basic salary supplemented with specific allowances, including, where applicable, expatriation and family allowances. The provisions guiding the calculation of these allowances can be consulted in the Conditions of Employment of Other Servants. As a member of staff of the European institutions, your pay is subject to a tax raised by those institutions.</w:t>
      </w:r>
    </w:p>
    <w:p w14:paraId="1F14672F" w14:textId="77777777" w:rsidR="005F51A6" w:rsidRPr="00FD4624" w:rsidRDefault="005F51A6" w:rsidP="005F51A6">
      <w:pPr>
        <w:pStyle w:val="Heading1"/>
        <w:ind w:left="0"/>
        <w:jc w:val="both"/>
        <w:rPr>
          <w:rFonts w:ascii="EC Square Sans Pro" w:hAnsi="EC Square Sans Pro" w:cstheme="minorHAnsi"/>
          <w:sz w:val="22"/>
          <w:szCs w:val="22"/>
          <w:lang w:val="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5F51A6" w:rsidRPr="00EC0B8F" w14:paraId="1A9C6E3B" w14:textId="77777777" w:rsidTr="55836026">
        <w:trPr>
          <w:tblCellSpacing w:w="0" w:type="dxa"/>
        </w:trPr>
        <w:tc>
          <w:tcPr>
            <w:tcW w:w="0" w:type="auto"/>
            <w:tcBorders>
              <w:top w:val="nil"/>
              <w:left w:val="nil"/>
              <w:bottom w:val="nil"/>
              <w:right w:val="nil"/>
            </w:tcBorders>
            <w:shd w:val="clear" w:color="auto" w:fill="FAFCFF"/>
            <w:vAlign w:val="center"/>
            <w:hideMark/>
          </w:tcPr>
          <w:p w14:paraId="6CC727C0" w14:textId="77777777" w:rsidR="005F51A6" w:rsidRPr="00FD4624" w:rsidRDefault="005F51A6" w:rsidP="55836026">
            <w:pPr>
              <w:pStyle w:val="Heading1"/>
              <w:ind w:left="0"/>
              <w:jc w:val="both"/>
              <w:rPr>
                <w:rFonts w:ascii="EC Square Sans Pro" w:eastAsiaTheme="minorEastAsia" w:hAnsi="EC Square Sans Pro" w:cstheme="minorBidi"/>
                <w:b w:val="0"/>
                <w:bCs w:val="0"/>
                <w:sz w:val="22"/>
                <w:szCs w:val="22"/>
                <w:lang w:val="en-GB"/>
              </w:rPr>
            </w:pPr>
            <w:r w:rsidRPr="55836026">
              <w:rPr>
                <w:rFonts w:ascii="EC Square Sans Pro" w:eastAsiaTheme="minorEastAsia" w:hAnsi="EC Square Sans Pro" w:cstheme="minorBidi"/>
                <w:b w:val="0"/>
                <w:bCs w:val="0"/>
                <w:sz w:val="22"/>
                <w:szCs w:val="22"/>
                <w:lang w:val="en-GB"/>
              </w:rPr>
              <w:t>The European Commission applies a policy of equal opportunities and non-discrimination in accordance with Article</w:t>
            </w:r>
            <w:r w:rsidRPr="55836026">
              <w:rPr>
                <w:rFonts w:ascii="Calibri" w:eastAsiaTheme="minorEastAsia" w:hAnsi="Calibri" w:cs="Calibri"/>
                <w:b w:val="0"/>
                <w:bCs w:val="0"/>
                <w:sz w:val="22"/>
                <w:szCs w:val="22"/>
                <w:lang w:val="en-GB"/>
              </w:rPr>
              <w:t> </w:t>
            </w:r>
            <w:r w:rsidRPr="55836026">
              <w:rPr>
                <w:rFonts w:ascii="EC Square Sans Pro" w:eastAsiaTheme="minorEastAsia" w:hAnsi="EC Square Sans Pro" w:cstheme="minorBidi"/>
                <w:b w:val="0"/>
                <w:bCs w:val="0"/>
                <w:sz w:val="22"/>
                <w:szCs w:val="22"/>
                <w:lang w:val="en-GB"/>
              </w:rPr>
              <w:t>1d of the Staff Regulations.</w:t>
            </w:r>
          </w:p>
          <w:p w14:paraId="2F4CDB00" w14:textId="77777777" w:rsidR="005F51A6" w:rsidRPr="00FD4624" w:rsidRDefault="005F51A6" w:rsidP="00BB2E7A">
            <w:pPr>
              <w:spacing w:after="0"/>
              <w:jc w:val="both"/>
              <w:rPr>
                <w:rFonts w:ascii="EC Square Sans Pro" w:hAnsi="EC Square Sans Pro" w:cstheme="minorHAnsi"/>
              </w:rPr>
            </w:pPr>
          </w:p>
          <w:p w14:paraId="327A585B" w14:textId="77777777" w:rsidR="005F51A6" w:rsidRPr="00FD4624" w:rsidRDefault="005F51A6" w:rsidP="00BB2E7A">
            <w:pPr>
              <w:spacing w:after="0"/>
              <w:jc w:val="both"/>
              <w:rPr>
                <w:rFonts w:ascii="EC Square Sans Pro" w:hAnsi="EC Square Sans Pro" w:cstheme="minorHAnsi"/>
              </w:rPr>
            </w:pPr>
            <w:r w:rsidRPr="00FD4624">
              <w:rPr>
                <w:rFonts w:ascii="EC Square Sans Pro" w:hAnsi="EC Square Sans Pro" w:cstheme="minorHAnsi"/>
              </w:rPr>
              <w:t xml:space="preserve">Should you need further information on working conditions, please refer to </w:t>
            </w:r>
            <w:hyperlink r:id="rId19" w:anchor="tab-Work/Life%20Balance" w:history="1">
              <w:r w:rsidRPr="00FD4624">
                <w:rPr>
                  <w:rStyle w:val="Hyperlink"/>
                  <w:rFonts w:ascii="EC Square Sans Pro" w:hAnsi="EC Square Sans Pro"/>
                </w:rPr>
                <w:t>Working conditions and benefits of EU Careers</w:t>
              </w:r>
            </w:hyperlink>
            <w:r w:rsidRPr="00FD4624">
              <w:rPr>
                <w:rFonts w:ascii="EC Square Sans Pro" w:hAnsi="EC Square Sans Pro"/>
              </w:rPr>
              <w:t>.</w:t>
            </w:r>
          </w:p>
        </w:tc>
      </w:tr>
      <w:bookmarkEnd w:id="0"/>
    </w:tbl>
    <w:p w14:paraId="7E3D98BC" w14:textId="77777777" w:rsidR="005F51A6" w:rsidRPr="00FD4624" w:rsidRDefault="005F51A6" w:rsidP="005F51A6">
      <w:pPr>
        <w:pStyle w:val="Heading1"/>
        <w:ind w:left="0"/>
        <w:jc w:val="both"/>
        <w:rPr>
          <w:rFonts w:ascii="EC Square Sans Pro" w:hAnsi="EC Square Sans Pro" w:cstheme="minorHAnsi"/>
          <w:sz w:val="22"/>
          <w:szCs w:val="22"/>
        </w:rPr>
      </w:pPr>
    </w:p>
    <w:p w14:paraId="1C195331" w14:textId="77777777" w:rsidR="005F51A6" w:rsidRPr="00FB0309" w:rsidRDefault="005F51A6" w:rsidP="55836026">
      <w:pPr>
        <w:spacing w:after="0"/>
        <w:jc w:val="both"/>
        <w:rPr>
          <w:rFonts w:ascii="EC Square Sans Pro" w:hAnsi="EC Square Sans Pro"/>
          <w:lang w:val="en-IE"/>
        </w:rPr>
      </w:pPr>
      <w:r w:rsidRPr="55836026">
        <w:rPr>
          <w:rFonts w:ascii="EC Square Sans Pro" w:hAnsi="EC Square Sans Pro"/>
        </w:rPr>
        <w:t xml:space="preserve">For information related to Data Protection, please see the </w:t>
      </w:r>
      <w:hyperlink r:id="rId20" w:history="1">
        <w:r w:rsidR="00B37F10" w:rsidRPr="00B37F10">
          <w:rPr>
            <w:rStyle w:val="Hyperlink"/>
            <w:rFonts w:ascii="EC Square Sans Pro" w:hAnsi="EC Square Sans Pro"/>
          </w:rPr>
          <w:t>Specific Privacy Statement</w:t>
        </w:r>
      </w:hyperlink>
      <w:r w:rsidR="00B37F10">
        <w:rPr>
          <w:rFonts w:ascii="EC Square Sans Pro" w:hAnsi="EC Square Sans Pro"/>
        </w:rPr>
        <w:t xml:space="preserve"> </w:t>
      </w:r>
      <w:r w:rsidRPr="55836026">
        <w:rPr>
          <w:rFonts w:ascii="EC Square Sans Pro" w:hAnsi="EC Square Sans Pro"/>
          <w:lang w:val="en-IE"/>
        </w:rPr>
        <w:t>under “7. Information to data subjects on their rights”, to find your rights and how to exercise them in addition to the privacy statement, which summarises the processing of your data.</w:t>
      </w:r>
    </w:p>
    <w:p w14:paraId="1299520D" w14:textId="77777777" w:rsidR="005F51A6" w:rsidRPr="0020735A" w:rsidRDefault="005F51A6" w:rsidP="005F51A6">
      <w:pPr>
        <w:spacing w:after="0"/>
        <w:jc w:val="both"/>
        <w:rPr>
          <w:rFonts w:ascii="EC Square Sans Pro" w:hAnsi="EC Square Sans Pro" w:cstheme="minorHAnsi"/>
          <w:lang w:val="en-IE"/>
        </w:rPr>
      </w:pPr>
    </w:p>
    <w:p w14:paraId="1EED68A2" w14:textId="77777777" w:rsidR="006107D7" w:rsidRPr="005F51A6" w:rsidRDefault="006107D7">
      <w:pPr>
        <w:rPr>
          <w:lang w:val="en-IE"/>
        </w:rPr>
      </w:pPr>
    </w:p>
    <w:sectPr w:rsidR="006107D7" w:rsidRPr="005F51A6" w:rsidSect="005F51A6">
      <w:headerReference w:type="default" r:id="rId21"/>
      <w:footerReference w:type="default" r:id="rId22"/>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2182" w14:textId="77777777" w:rsidR="009912C5" w:rsidRDefault="009912C5" w:rsidP="005F51A6">
      <w:pPr>
        <w:spacing w:after="0" w:line="240" w:lineRule="auto"/>
      </w:pPr>
      <w:r>
        <w:separator/>
      </w:r>
    </w:p>
  </w:endnote>
  <w:endnote w:type="continuationSeparator" w:id="0">
    <w:p w14:paraId="2E1BB8EC" w14:textId="77777777" w:rsidR="009912C5" w:rsidRDefault="009912C5" w:rsidP="005F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1039" w14:textId="77777777" w:rsidR="0068200C" w:rsidRDefault="0068200C" w:rsidP="00E5148C">
    <w:pPr>
      <w:pStyle w:val="Footer"/>
      <w:jc w:val="center"/>
      <w:rPr>
        <w:rFonts w:ascii="EC Square Sans Pro" w:hAnsi="EC Square Sans Pro"/>
      </w:rPr>
    </w:pPr>
    <w:r>
      <w:rPr>
        <w:rFonts w:ascii="EC Square Sans Pro" w:hAnsi="EC Square Sans Pro"/>
      </w:rPr>
      <w:br/>
    </w:r>
  </w:p>
  <w:p w14:paraId="2B8F3200" w14:textId="710FAC0B" w:rsidR="0068200C" w:rsidRPr="00DA5518" w:rsidRDefault="0068200C" w:rsidP="00E5148C">
    <w:pPr>
      <w:pStyle w:val="Footer"/>
      <w:jc w:val="center"/>
      <w:rPr>
        <w:rFonts w:ascii="EC Square Sans Pro" w:hAnsi="EC Square Sans Pro"/>
      </w:rPr>
    </w:pPr>
    <w:r>
      <w:rPr>
        <w:rFonts w:ascii="EC Square Sans Pro" w:hAnsi="EC Square Sans Pro"/>
      </w:rPr>
      <w:t>Selection reference</w:t>
    </w:r>
    <w:r w:rsidRPr="00DA5518">
      <w:rPr>
        <w:rFonts w:ascii="EC Square Sans Pro" w:hAnsi="EC Square Sans Pro"/>
      </w:rPr>
      <w:t xml:space="preserve"> </w:t>
    </w:r>
    <w:r w:rsidR="00E573A4">
      <w:rPr>
        <w:rFonts w:ascii="EC Square Sans Pro" w:hAnsi="EC Square Sans Pro"/>
      </w:rPr>
      <w:t>INTPA</w:t>
    </w:r>
    <w:r w:rsidR="00A12BAA" w:rsidRPr="00A12BAA">
      <w:rPr>
        <w:rFonts w:ascii="EC Square Sans Pro" w:hAnsi="EC Square Sans Pro"/>
      </w:rPr>
      <w:t>/COM/</w:t>
    </w:r>
    <w:r w:rsidR="00E573A4">
      <w:rPr>
        <w:rFonts w:ascii="EC Square Sans Pro" w:hAnsi="EC Square Sans Pro"/>
      </w:rPr>
      <w:t>2025/1330</w:t>
    </w:r>
  </w:p>
  <w:p w14:paraId="2F7DF4EE" w14:textId="77777777" w:rsidR="0068200C" w:rsidRDefault="0068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A01F" w14:textId="77777777" w:rsidR="009912C5" w:rsidRDefault="009912C5" w:rsidP="005F51A6">
      <w:pPr>
        <w:spacing w:after="0" w:line="240" w:lineRule="auto"/>
      </w:pPr>
      <w:r>
        <w:separator/>
      </w:r>
    </w:p>
  </w:footnote>
  <w:footnote w:type="continuationSeparator" w:id="0">
    <w:p w14:paraId="02E3E2AD" w14:textId="77777777" w:rsidR="009912C5" w:rsidRDefault="009912C5" w:rsidP="005F51A6">
      <w:pPr>
        <w:spacing w:after="0" w:line="240" w:lineRule="auto"/>
      </w:pPr>
      <w:r>
        <w:continuationSeparator/>
      </w:r>
    </w:p>
  </w:footnote>
  <w:footnote w:id="1">
    <w:p w14:paraId="41AFC567" w14:textId="77777777" w:rsidR="7A1BC87E" w:rsidRDefault="7A1BC87E" w:rsidP="00503DB9">
      <w:pPr>
        <w:pStyle w:val="FootnoteText"/>
        <w:jc w:val="both"/>
      </w:pPr>
      <w:r w:rsidRPr="7A1BC87E">
        <w:rPr>
          <w:rStyle w:val="FootnoteReference"/>
        </w:rPr>
        <w:footnoteRef/>
      </w:r>
      <w:r>
        <w:t xml:space="preserve"> </w:t>
      </w:r>
      <w:r w:rsidRPr="7A1BC87E">
        <w:rPr>
          <w:color w:val="000000" w:themeColor="text1"/>
          <w:sz w:val="19"/>
          <w:szCs w:val="19"/>
        </w:rPr>
        <w:t>Please note that the list of underrepresented Member States may be subject to future amendment based on potential data changes over time.</w:t>
      </w:r>
    </w:p>
  </w:footnote>
  <w:footnote w:id="2">
    <w:p w14:paraId="0F34C907" w14:textId="77777777" w:rsidR="512A372E" w:rsidRDefault="512A372E" w:rsidP="00703DDE">
      <w:pPr>
        <w:pStyle w:val="FootnoteText"/>
        <w:jc w:val="both"/>
        <w:rPr>
          <w:rFonts w:ascii="EC Square Sans Pro" w:hAnsi="EC Square Sans Pro"/>
        </w:rPr>
      </w:pPr>
      <w:r w:rsidRPr="512A372E">
        <w:rPr>
          <w:rStyle w:val="FootnoteReference"/>
        </w:rPr>
        <w:footnoteRef/>
      </w:r>
      <w:r>
        <w:t xml:space="preserve"> </w:t>
      </w:r>
      <w:r w:rsidRPr="512A372E">
        <w:rPr>
          <w:rFonts w:ascii="Calibri" w:eastAsia="Calibri" w:hAnsi="Calibri" w:cs="Calibri"/>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7710C564" w14:textId="77777777" w:rsidR="00746CFB" w:rsidRPr="00D6538D" w:rsidRDefault="00746CFB" w:rsidP="00703DDE">
      <w:pPr>
        <w:pStyle w:val="FootnoteText"/>
        <w:jc w:val="both"/>
        <w:rPr>
          <w:rFonts w:asciiTheme="minorHAnsi" w:hAnsiTheme="minorHAnsi" w:cstheme="minorBidi"/>
          <w:lang w:val="en-IE"/>
        </w:rPr>
      </w:pPr>
      <w:r w:rsidRPr="00D6538D">
        <w:rPr>
          <w:rStyle w:val="FootnoteReference"/>
          <w:rFonts w:asciiTheme="minorHAnsi" w:hAnsiTheme="minorHAnsi" w:cstheme="minorHAnsi"/>
        </w:rPr>
        <w:footnoteRef/>
      </w:r>
      <w:r w:rsidR="7A1BC87E" w:rsidRPr="00122373">
        <w:rPr>
          <w:rFonts w:ascii="Calibri" w:eastAsia="Calibri" w:hAnsi="Calibri" w:cs="Calibri"/>
        </w:rPr>
        <w:t xml:space="preserve"> </w:t>
      </w:r>
      <w:r w:rsidR="7A1BC87E" w:rsidRPr="03C18C8F">
        <w:rPr>
          <w:rFonts w:ascii="Calibri" w:eastAsia="Calibri" w:hAnsi="Calibri" w:cs="Calibri"/>
          <w:lang w:val="en-IE"/>
        </w:rPr>
        <w:t>Officials from the Commission or other Institutions are invited to use the standard channels (</w:t>
      </w:r>
      <w:proofErr w:type="spellStart"/>
      <w:r w:rsidR="7A1BC87E" w:rsidRPr="03C18C8F">
        <w:rPr>
          <w:rFonts w:ascii="Calibri" w:eastAsia="Calibri" w:hAnsi="Calibri" w:cs="Calibri"/>
          <w:lang w:val="en-IE"/>
        </w:rPr>
        <w:t>Sysper</w:t>
      </w:r>
      <w:proofErr w:type="spellEnd"/>
      <w:r w:rsidR="7A1BC87E" w:rsidRPr="03C18C8F">
        <w:rPr>
          <w:rFonts w:ascii="Calibri" w:eastAsia="Calibri" w:hAnsi="Calibri" w:cs="Calibri"/>
          <w:lang w:val="en-IE"/>
        </w:rPr>
        <w:t xml:space="preserve"> or inter-institutional vacancy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EB19" w14:textId="77777777" w:rsidR="0068200C" w:rsidRPr="00D6538D" w:rsidRDefault="0068200C" w:rsidP="00560DBA">
    <w:pPr>
      <w:pStyle w:val="Header"/>
      <w:jc w:val="center"/>
    </w:pPr>
    <w:r>
      <w:rPr>
        <w:noProof/>
        <w:lang w:eastAsia="en-GB"/>
      </w:rPr>
      <w:drawing>
        <wp:inline distT="0" distB="0" distL="0" distR="0" wp14:anchorId="5895E1D1" wp14:editId="0904E805">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FB72" w14:textId="77777777" w:rsidR="0068200C" w:rsidRDefault="0068200C" w:rsidP="00560DBA">
    <w:pPr>
      <w:pStyle w:val="Header"/>
      <w:jc w:val="center"/>
    </w:pPr>
    <w:r>
      <w:rPr>
        <w:noProof/>
        <w:lang w:eastAsia="en-GB"/>
      </w:rPr>
      <w:drawing>
        <wp:inline distT="0" distB="0" distL="0" distR="0" wp14:anchorId="1C45BA2C" wp14:editId="3A03DFDC">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7B4"/>
    <w:multiLevelType w:val="hybridMultilevel"/>
    <w:tmpl w:val="44D89F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5"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091466717">
    <w:abstractNumId w:val="5"/>
  </w:num>
  <w:num w:numId="2" w16cid:durableId="1462186088">
    <w:abstractNumId w:val="0"/>
  </w:num>
  <w:num w:numId="3" w16cid:durableId="1152218759">
    <w:abstractNumId w:val="3"/>
  </w:num>
  <w:num w:numId="4" w16cid:durableId="1318463511">
    <w:abstractNumId w:val="1"/>
  </w:num>
  <w:num w:numId="5" w16cid:durableId="1247567953">
    <w:abstractNumId w:val="6"/>
  </w:num>
  <w:num w:numId="6" w16cid:durableId="4091013">
    <w:abstractNumId w:val="2"/>
  </w:num>
  <w:num w:numId="7" w16cid:durableId="763309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912C5"/>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2C4"/>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1B1C"/>
    <w:rsid w:val="0010290A"/>
    <w:rsid w:val="001030D8"/>
    <w:rsid w:val="001038F7"/>
    <w:rsid w:val="001072AA"/>
    <w:rsid w:val="00107ECD"/>
    <w:rsid w:val="001106FA"/>
    <w:rsid w:val="00110DAD"/>
    <w:rsid w:val="0011293B"/>
    <w:rsid w:val="00113184"/>
    <w:rsid w:val="00113A9E"/>
    <w:rsid w:val="00122373"/>
    <w:rsid w:val="001224D1"/>
    <w:rsid w:val="001243ED"/>
    <w:rsid w:val="00126C64"/>
    <w:rsid w:val="0012743E"/>
    <w:rsid w:val="00127594"/>
    <w:rsid w:val="00130D2E"/>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1D10"/>
    <w:rsid w:val="00162195"/>
    <w:rsid w:val="001622EB"/>
    <w:rsid w:val="00165AA8"/>
    <w:rsid w:val="00165FC7"/>
    <w:rsid w:val="00167D35"/>
    <w:rsid w:val="00167FE4"/>
    <w:rsid w:val="001735BA"/>
    <w:rsid w:val="00174808"/>
    <w:rsid w:val="001749F0"/>
    <w:rsid w:val="001773EE"/>
    <w:rsid w:val="00181D6A"/>
    <w:rsid w:val="00181E63"/>
    <w:rsid w:val="00183C87"/>
    <w:rsid w:val="00185357"/>
    <w:rsid w:val="00185B21"/>
    <w:rsid w:val="0018705C"/>
    <w:rsid w:val="0018721D"/>
    <w:rsid w:val="0018793F"/>
    <w:rsid w:val="0019170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58FA"/>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7AD7"/>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0E"/>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A5E50"/>
    <w:rsid w:val="002B1AE2"/>
    <w:rsid w:val="002B232D"/>
    <w:rsid w:val="002B4903"/>
    <w:rsid w:val="002C1015"/>
    <w:rsid w:val="002C1B65"/>
    <w:rsid w:val="002C36B7"/>
    <w:rsid w:val="002C4DA1"/>
    <w:rsid w:val="002C5E48"/>
    <w:rsid w:val="002C75D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5B3"/>
    <w:rsid w:val="003A54D8"/>
    <w:rsid w:val="003A798D"/>
    <w:rsid w:val="003B004B"/>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3E12"/>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0E3"/>
    <w:rsid w:val="004654C0"/>
    <w:rsid w:val="00466CA4"/>
    <w:rsid w:val="004674A3"/>
    <w:rsid w:val="0047141E"/>
    <w:rsid w:val="00474BFF"/>
    <w:rsid w:val="004760AF"/>
    <w:rsid w:val="004804B3"/>
    <w:rsid w:val="00483851"/>
    <w:rsid w:val="00486A31"/>
    <w:rsid w:val="004878A7"/>
    <w:rsid w:val="00490136"/>
    <w:rsid w:val="004932D9"/>
    <w:rsid w:val="00494086"/>
    <w:rsid w:val="00495AC2"/>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1F8F"/>
    <w:rsid w:val="0050273E"/>
    <w:rsid w:val="00503664"/>
    <w:rsid w:val="00503DB9"/>
    <w:rsid w:val="00504971"/>
    <w:rsid w:val="0050525E"/>
    <w:rsid w:val="005053B5"/>
    <w:rsid w:val="00510047"/>
    <w:rsid w:val="00510BDC"/>
    <w:rsid w:val="00511172"/>
    <w:rsid w:val="0051283C"/>
    <w:rsid w:val="00512F5B"/>
    <w:rsid w:val="005167C2"/>
    <w:rsid w:val="005219C5"/>
    <w:rsid w:val="0052213C"/>
    <w:rsid w:val="00525FFB"/>
    <w:rsid w:val="00526221"/>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A75E5"/>
    <w:rsid w:val="005B5955"/>
    <w:rsid w:val="005B5A4A"/>
    <w:rsid w:val="005B5D45"/>
    <w:rsid w:val="005C4746"/>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2603"/>
    <w:rsid w:val="005F302F"/>
    <w:rsid w:val="005F4306"/>
    <w:rsid w:val="005F4A2D"/>
    <w:rsid w:val="005F51A6"/>
    <w:rsid w:val="005F57AC"/>
    <w:rsid w:val="005F73BE"/>
    <w:rsid w:val="005F76DC"/>
    <w:rsid w:val="00600406"/>
    <w:rsid w:val="006107D7"/>
    <w:rsid w:val="00610959"/>
    <w:rsid w:val="00613B9C"/>
    <w:rsid w:val="0062383F"/>
    <w:rsid w:val="00625942"/>
    <w:rsid w:val="00626F56"/>
    <w:rsid w:val="0063365E"/>
    <w:rsid w:val="00633AFE"/>
    <w:rsid w:val="00634D23"/>
    <w:rsid w:val="00640331"/>
    <w:rsid w:val="00640F42"/>
    <w:rsid w:val="00642A8A"/>
    <w:rsid w:val="00642EF9"/>
    <w:rsid w:val="006442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200C"/>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2969"/>
    <w:rsid w:val="006D3831"/>
    <w:rsid w:val="006D4F0A"/>
    <w:rsid w:val="006D553C"/>
    <w:rsid w:val="006D647A"/>
    <w:rsid w:val="006E0AB7"/>
    <w:rsid w:val="006E48A9"/>
    <w:rsid w:val="006E4AD0"/>
    <w:rsid w:val="006E4B31"/>
    <w:rsid w:val="006E5E1D"/>
    <w:rsid w:val="006F0B95"/>
    <w:rsid w:val="006F21E0"/>
    <w:rsid w:val="006F291A"/>
    <w:rsid w:val="006F5044"/>
    <w:rsid w:val="006F6611"/>
    <w:rsid w:val="007013E6"/>
    <w:rsid w:val="00703DDE"/>
    <w:rsid w:val="0070462E"/>
    <w:rsid w:val="007058E8"/>
    <w:rsid w:val="00705C6F"/>
    <w:rsid w:val="007063EA"/>
    <w:rsid w:val="00706D27"/>
    <w:rsid w:val="0071074C"/>
    <w:rsid w:val="007131B9"/>
    <w:rsid w:val="007168B0"/>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1300"/>
    <w:rsid w:val="007431A0"/>
    <w:rsid w:val="0074400F"/>
    <w:rsid w:val="007449AA"/>
    <w:rsid w:val="007462E3"/>
    <w:rsid w:val="00746CFB"/>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7717E"/>
    <w:rsid w:val="00780CDA"/>
    <w:rsid w:val="00781D4D"/>
    <w:rsid w:val="00783C90"/>
    <w:rsid w:val="00783C97"/>
    <w:rsid w:val="007856DC"/>
    <w:rsid w:val="00792733"/>
    <w:rsid w:val="00792C1F"/>
    <w:rsid w:val="00794F2E"/>
    <w:rsid w:val="0079564E"/>
    <w:rsid w:val="00796C61"/>
    <w:rsid w:val="0079707B"/>
    <w:rsid w:val="007A21D0"/>
    <w:rsid w:val="007A26A5"/>
    <w:rsid w:val="007A2C2D"/>
    <w:rsid w:val="007A5C6F"/>
    <w:rsid w:val="007A6211"/>
    <w:rsid w:val="007A767F"/>
    <w:rsid w:val="007B0C96"/>
    <w:rsid w:val="007B20AB"/>
    <w:rsid w:val="007B3027"/>
    <w:rsid w:val="007B5715"/>
    <w:rsid w:val="007C03D1"/>
    <w:rsid w:val="007C0CC8"/>
    <w:rsid w:val="007C385E"/>
    <w:rsid w:val="007C6A09"/>
    <w:rsid w:val="007C708F"/>
    <w:rsid w:val="007D059C"/>
    <w:rsid w:val="007D16F6"/>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589D"/>
    <w:rsid w:val="008471E2"/>
    <w:rsid w:val="00847C3D"/>
    <w:rsid w:val="00850CE0"/>
    <w:rsid w:val="0085178C"/>
    <w:rsid w:val="008523B7"/>
    <w:rsid w:val="00854385"/>
    <w:rsid w:val="00855142"/>
    <w:rsid w:val="00857C32"/>
    <w:rsid w:val="00857DC3"/>
    <w:rsid w:val="00860F04"/>
    <w:rsid w:val="0086104B"/>
    <w:rsid w:val="0086390E"/>
    <w:rsid w:val="00863AFC"/>
    <w:rsid w:val="00864509"/>
    <w:rsid w:val="008659F9"/>
    <w:rsid w:val="00865CF5"/>
    <w:rsid w:val="00866747"/>
    <w:rsid w:val="00866962"/>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343B"/>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22BF"/>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399C"/>
    <w:rsid w:val="0098437A"/>
    <w:rsid w:val="00987A8A"/>
    <w:rsid w:val="009912C5"/>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2BAA"/>
    <w:rsid w:val="00A140B4"/>
    <w:rsid w:val="00A149D1"/>
    <w:rsid w:val="00A15236"/>
    <w:rsid w:val="00A15BF9"/>
    <w:rsid w:val="00A16E05"/>
    <w:rsid w:val="00A178D7"/>
    <w:rsid w:val="00A24E14"/>
    <w:rsid w:val="00A269A6"/>
    <w:rsid w:val="00A3058B"/>
    <w:rsid w:val="00A34B8B"/>
    <w:rsid w:val="00A37C16"/>
    <w:rsid w:val="00A4071E"/>
    <w:rsid w:val="00A42805"/>
    <w:rsid w:val="00A42BFD"/>
    <w:rsid w:val="00A45799"/>
    <w:rsid w:val="00A51DC3"/>
    <w:rsid w:val="00A538F6"/>
    <w:rsid w:val="00A5545D"/>
    <w:rsid w:val="00A56BD8"/>
    <w:rsid w:val="00A57A9D"/>
    <w:rsid w:val="00A62602"/>
    <w:rsid w:val="00A64FB8"/>
    <w:rsid w:val="00A6557F"/>
    <w:rsid w:val="00A656E9"/>
    <w:rsid w:val="00A66AA9"/>
    <w:rsid w:val="00A70DB1"/>
    <w:rsid w:val="00A71260"/>
    <w:rsid w:val="00A74120"/>
    <w:rsid w:val="00A74494"/>
    <w:rsid w:val="00A80C2A"/>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4FAC"/>
    <w:rsid w:val="00AD5523"/>
    <w:rsid w:val="00AD5896"/>
    <w:rsid w:val="00AD6410"/>
    <w:rsid w:val="00AD6BA1"/>
    <w:rsid w:val="00AD6E62"/>
    <w:rsid w:val="00AD78A5"/>
    <w:rsid w:val="00AD7F83"/>
    <w:rsid w:val="00AE0600"/>
    <w:rsid w:val="00AE0607"/>
    <w:rsid w:val="00AE10F9"/>
    <w:rsid w:val="00AE15E8"/>
    <w:rsid w:val="00AE1E10"/>
    <w:rsid w:val="00AE31C8"/>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37F10"/>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354A"/>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3B4"/>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5A03"/>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0B0E"/>
    <w:rsid w:val="00D01E3D"/>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B0C"/>
    <w:rsid w:val="00DB53E4"/>
    <w:rsid w:val="00DB60E3"/>
    <w:rsid w:val="00DB670F"/>
    <w:rsid w:val="00DC005D"/>
    <w:rsid w:val="00DC0FB7"/>
    <w:rsid w:val="00DC3E19"/>
    <w:rsid w:val="00DC3F7B"/>
    <w:rsid w:val="00DC7757"/>
    <w:rsid w:val="00DD0418"/>
    <w:rsid w:val="00DD1DB0"/>
    <w:rsid w:val="00DD3D13"/>
    <w:rsid w:val="00DD4C35"/>
    <w:rsid w:val="00DD59DB"/>
    <w:rsid w:val="00DD7C0A"/>
    <w:rsid w:val="00DE0359"/>
    <w:rsid w:val="00DE082D"/>
    <w:rsid w:val="00DE0F67"/>
    <w:rsid w:val="00DE28D9"/>
    <w:rsid w:val="00DE3F82"/>
    <w:rsid w:val="00DE6A0A"/>
    <w:rsid w:val="00DE7C45"/>
    <w:rsid w:val="00DE7D43"/>
    <w:rsid w:val="00DF2A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A4"/>
    <w:rsid w:val="00E573C3"/>
    <w:rsid w:val="00E6244B"/>
    <w:rsid w:val="00E62833"/>
    <w:rsid w:val="00E637DB"/>
    <w:rsid w:val="00E63A54"/>
    <w:rsid w:val="00E6566A"/>
    <w:rsid w:val="00E656D3"/>
    <w:rsid w:val="00E666BC"/>
    <w:rsid w:val="00E66A51"/>
    <w:rsid w:val="00E67DC0"/>
    <w:rsid w:val="00E70089"/>
    <w:rsid w:val="00E700AD"/>
    <w:rsid w:val="00E71E31"/>
    <w:rsid w:val="00E71F5D"/>
    <w:rsid w:val="00E737C3"/>
    <w:rsid w:val="00E73BE9"/>
    <w:rsid w:val="00E742CB"/>
    <w:rsid w:val="00E75F3D"/>
    <w:rsid w:val="00E76928"/>
    <w:rsid w:val="00E77BB2"/>
    <w:rsid w:val="00E82E65"/>
    <w:rsid w:val="00E85463"/>
    <w:rsid w:val="00E907EC"/>
    <w:rsid w:val="00E9115C"/>
    <w:rsid w:val="00E9168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275F"/>
    <w:rsid w:val="00ED2802"/>
    <w:rsid w:val="00ED3E29"/>
    <w:rsid w:val="00ED6A6B"/>
    <w:rsid w:val="00EE0E00"/>
    <w:rsid w:val="00EE0F1E"/>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5A75"/>
    <w:rsid w:val="00F56FCA"/>
    <w:rsid w:val="00F61B59"/>
    <w:rsid w:val="00F62D48"/>
    <w:rsid w:val="00F638A4"/>
    <w:rsid w:val="00F63FB4"/>
    <w:rsid w:val="00F70D65"/>
    <w:rsid w:val="00F70E03"/>
    <w:rsid w:val="00F70E87"/>
    <w:rsid w:val="00F72823"/>
    <w:rsid w:val="00F72962"/>
    <w:rsid w:val="00F7538C"/>
    <w:rsid w:val="00F75E61"/>
    <w:rsid w:val="00F772C9"/>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23C25F7"/>
    <w:rsid w:val="03C18C8F"/>
    <w:rsid w:val="05B510D0"/>
    <w:rsid w:val="05F55134"/>
    <w:rsid w:val="070AD959"/>
    <w:rsid w:val="073AAD2E"/>
    <w:rsid w:val="076F7A40"/>
    <w:rsid w:val="088A3CFA"/>
    <w:rsid w:val="08C1AE1D"/>
    <w:rsid w:val="0F609D5F"/>
    <w:rsid w:val="10756CF1"/>
    <w:rsid w:val="12DA6657"/>
    <w:rsid w:val="158D028C"/>
    <w:rsid w:val="1C199DAB"/>
    <w:rsid w:val="1EE80981"/>
    <w:rsid w:val="229F33F3"/>
    <w:rsid w:val="22DC0667"/>
    <w:rsid w:val="235231E2"/>
    <w:rsid w:val="29710169"/>
    <w:rsid w:val="2978407E"/>
    <w:rsid w:val="301A118F"/>
    <w:rsid w:val="33944AFE"/>
    <w:rsid w:val="3413DD14"/>
    <w:rsid w:val="369A7D44"/>
    <w:rsid w:val="3AB62339"/>
    <w:rsid w:val="400EF359"/>
    <w:rsid w:val="43B8C992"/>
    <w:rsid w:val="43E24AB3"/>
    <w:rsid w:val="463A158D"/>
    <w:rsid w:val="465DA7A2"/>
    <w:rsid w:val="4A157085"/>
    <w:rsid w:val="4A252E66"/>
    <w:rsid w:val="4C2491A4"/>
    <w:rsid w:val="4FF958F2"/>
    <w:rsid w:val="50DADE4A"/>
    <w:rsid w:val="512A372E"/>
    <w:rsid w:val="55836026"/>
    <w:rsid w:val="55A62C5A"/>
    <w:rsid w:val="5A10B6BF"/>
    <w:rsid w:val="5A17D6F5"/>
    <w:rsid w:val="5CF38599"/>
    <w:rsid w:val="603EB629"/>
    <w:rsid w:val="62712BFB"/>
    <w:rsid w:val="62E930FF"/>
    <w:rsid w:val="65F168AD"/>
    <w:rsid w:val="6D4FE000"/>
    <w:rsid w:val="6EBC6CBA"/>
    <w:rsid w:val="70F2C7E4"/>
    <w:rsid w:val="71972943"/>
    <w:rsid w:val="722F8560"/>
    <w:rsid w:val="729B6D42"/>
    <w:rsid w:val="75E4FB2C"/>
    <w:rsid w:val="76D4FDE9"/>
    <w:rsid w:val="77426A88"/>
    <w:rsid w:val="7A1BC87E"/>
    <w:rsid w:val="7B12D599"/>
    <w:rsid w:val="7C62A75A"/>
    <w:rsid w:val="7E13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4C9AA"/>
  <w15:chartTrackingRefBased/>
  <w15:docId w15:val="{8DDD6B2D-608C-4CD5-96A4-42EC12E9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A6"/>
    <w:rPr>
      <w:kern w:val="0"/>
      <w14:ligatures w14:val="none"/>
    </w:rPr>
  </w:style>
  <w:style w:type="paragraph" w:styleId="Heading1">
    <w:name w:val="heading 1"/>
    <w:basedOn w:val="Normal"/>
    <w:link w:val="Heading1Char"/>
    <w:uiPriority w:val="1"/>
    <w:qFormat/>
    <w:rsid w:val="005F51A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5F51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F51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51A6"/>
    <w:rPr>
      <w:rFonts w:ascii="Times New Roman" w:eastAsia="Times New Roman" w:hAnsi="Times New Roman" w:cs="Times New Roman"/>
      <w:b/>
      <w:bCs/>
      <w:kern w:val="0"/>
      <w:sz w:val="29"/>
      <w:szCs w:val="29"/>
      <w:lang w:val="en-US"/>
      <w14:ligatures w14:val="none"/>
    </w:rPr>
  </w:style>
  <w:style w:type="character" w:customStyle="1" w:styleId="Heading2Char">
    <w:name w:val="Heading 2 Char"/>
    <w:basedOn w:val="DefaultParagraphFont"/>
    <w:link w:val="Heading2"/>
    <w:uiPriority w:val="9"/>
    <w:rsid w:val="005F51A6"/>
    <w:rPr>
      <w:rFonts w:asciiTheme="majorHAnsi" w:eastAsiaTheme="majorEastAsia" w:hAnsiTheme="majorHAnsi" w:cstheme="majorBidi"/>
      <w:color w:val="365F91"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5F51A6"/>
    <w:rPr>
      <w:rFonts w:asciiTheme="majorHAnsi" w:eastAsiaTheme="majorEastAsia" w:hAnsiTheme="majorHAnsi" w:cstheme="majorBidi"/>
      <w:i/>
      <w:iCs/>
      <w:color w:val="365F91" w:themeColor="accent1" w:themeShade="BF"/>
      <w:kern w:val="0"/>
      <w14:ligatures w14:val="none"/>
    </w:rPr>
  </w:style>
  <w:style w:type="character" w:styleId="Hyperlink">
    <w:name w:val="Hyperlink"/>
    <w:basedOn w:val="DefaultParagraphFont"/>
    <w:uiPriority w:val="99"/>
    <w:unhideWhenUsed/>
    <w:rsid w:val="005F51A6"/>
    <w:rPr>
      <w:color w:val="0000FF" w:themeColor="hyperlink"/>
      <w:u w:val="single"/>
    </w:rPr>
  </w:style>
  <w:style w:type="paragraph" w:styleId="ListParagraph">
    <w:name w:val="List Paragraph"/>
    <w:basedOn w:val="Normal"/>
    <w:uiPriority w:val="34"/>
    <w:qFormat/>
    <w:rsid w:val="005F51A6"/>
    <w:pPr>
      <w:ind w:left="720"/>
      <w:contextualSpacing/>
    </w:pPr>
  </w:style>
  <w:style w:type="paragraph" w:styleId="FootnoteText">
    <w:name w:val="footnote text"/>
    <w:basedOn w:val="Normal"/>
    <w:link w:val="FootnoteTextChar"/>
    <w:uiPriority w:val="99"/>
    <w:semiHidden/>
    <w:rsid w:val="005F51A6"/>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F51A6"/>
    <w:rPr>
      <w:rFonts w:ascii="Times New Roman" w:eastAsia="Times New Roman" w:hAnsi="Times New Roman" w:cs="Times New Roman"/>
      <w:snapToGrid w:val="0"/>
      <w:kern w:val="0"/>
      <w:sz w:val="20"/>
      <w:szCs w:val="20"/>
      <w:lang w:eastAsia="en-GB"/>
      <w14:ligatures w14:val="none"/>
    </w:rPr>
  </w:style>
  <w:style w:type="character" w:styleId="FootnoteReference">
    <w:name w:val="footnote reference"/>
    <w:uiPriority w:val="99"/>
    <w:semiHidden/>
    <w:rsid w:val="005F51A6"/>
    <w:rPr>
      <w:rFonts w:cs="Times New Roman"/>
      <w:vertAlign w:val="superscript"/>
    </w:rPr>
  </w:style>
  <w:style w:type="table" w:styleId="TableGrid">
    <w:name w:val="Table Grid"/>
    <w:basedOn w:val="TableNormal"/>
    <w:uiPriority w:val="59"/>
    <w:rsid w:val="005F51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1A6"/>
    <w:rPr>
      <w:kern w:val="0"/>
      <w14:ligatures w14:val="none"/>
    </w:rPr>
  </w:style>
  <w:style w:type="paragraph" w:styleId="Footer">
    <w:name w:val="footer"/>
    <w:basedOn w:val="Normal"/>
    <w:link w:val="FooterChar"/>
    <w:uiPriority w:val="99"/>
    <w:unhideWhenUsed/>
    <w:rsid w:val="005F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1A6"/>
    <w:rPr>
      <w:kern w:val="0"/>
      <w14:ligatures w14:val="none"/>
    </w:rPr>
  </w:style>
  <w:style w:type="paragraph" w:styleId="NormalWeb">
    <w:name w:val="Normal (Web)"/>
    <w:basedOn w:val="Normal"/>
    <w:uiPriority w:val="99"/>
    <w:semiHidden/>
    <w:unhideWhenUsed/>
    <w:rsid w:val="005F51A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Revision">
    <w:name w:val="Revision"/>
    <w:hidden/>
    <w:uiPriority w:val="99"/>
    <w:semiHidden/>
    <w:rsid w:val="009522BF"/>
    <w:pPr>
      <w:spacing w:after="0" w:line="240" w:lineRule="auto"/>
    </w:pPr>
    <w:rPr>
      <w:kern w:val="0"/>
      <w14:ligatures w14:val="none"/>
    </w:rPr>
  </w:style>
  <w:style w:type="character" w:styleId="CommentReference">
    <w:name w:val="annotation reference"/>
    <w:basedOn w:val="DefaultParagraphFont"/>
    <w:uiPriority w:val="99"/>
    <w:semiHidden/>
    <w:unhideWhenUsed/>
    <w:rsid w:val="00101B1C"/>
    <w:rPr>
      <w:sz w:val="16"/>
      <w:szCs w:val="16"/>
    </w:rPr>
  </w:style>
  <w:style w:type="paragraph" w:styleId="CommentText">
    <w:name w:val="annotation text"/>
    <w:basedOn w:val="Normal"/>
    <w:link w:val="CommentTextChar"/>
    <w:uiPriority w:val="99"/>
    <w:unhideWhenUsed/>
    <w:rsid w:val="00101B1C"/>
    <w:pPr>
      <w:spacing w:line="240" w:lineRule="auto"/>
    </w:pPr>
    <w:rPr>
      <w:sz w:val="20"/>
      <w:szCs w:val="20"/>
    </w:rPr>
  </w:style>
  <w:style w:type="character" w:customStyle="1" w:styleId="CommentTextChar">
    <w:name w:val="Comment Text Char"/>
    <w:basedOn w:val="DefaultParagraphFont"/>
    <w:link w:val="CommentText"/>
    <w:uiPriority w:val="99"/>
    <w:rsid w:val="00101B1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1B1C"/>
    <w:rPr>
      <w:b/>
      <w:bCs/>
    </w:rPr>
  </w:style>
  <w:style w:type="character" w:customStyle="1" w:styleId="CommentSubjectChar">
    <w:name w:val="Comment Subject Char"/>
    <w:basedOn w:val="CommentTextChar"/>
    <w:link w:val="CommentSubject"/>
    <w:uiPriority w:val="99"/>
    <w:semiHidden/>
    <w:rsid w:val="00101B1C"/>
    <w:rPr>
      <w:b/>
      <w:bCs/>
      <w:kern w:val="0"/>
      <w:sz w:val="20"/>
      <w:szCs w:val="20"/>
      <w14:ligatures w14:val="none"/>
    </w:rPr>
  </w:style>
  <w:style w:type="character" w:styleId="FollowedHyperlink">
    <w:name w:val="FollowedHyperlink"/>
    <w:basedOn w:val="DefaultParagraphFont"/>
    <w:uiPriority w:val="99"/>
    <w:semiHidden/>
    <w:unhideWhenUsed/>
    <w:rsid w:val="00B37F10"/>
    <w:rPr>
      <w:color w:val="800080" w:themeColor="followedHyperlink"/>
      <w:u w:val="single"/>
    </w:rPr>
  </w:style>
  <w:style w:type="character" w:styleId="UnresolvedMention">
    <w:name w:val="Unresolved Mention"/>
    <w:basedOn w:val="DefaultParagraphFont"/>
    <w:uiPriority w:val="99"/>
    <w:semiHidden/>
    <w:unhideWhenUsed/>
    <w:rsid w:val="00B3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7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so.europa.eu/en/eu-careers/staff-categories" TargetMode="External"/><Relationship Id="rId18" Type="http://schemas.openxmlformats.org/officeDocument/2006/relationships/hyperlink" Target="https://commission.europa.eu/get-involved/jobs-european-commission/job-opportunities-commission/apply-temporary-jobs_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commission.europa.eu/get-involved/jobs-european-commission/job-opportunities-commission/apply-temporary-jobs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mission.europa.eu/get-involved/jobs-european-commission/job-opportunities-commission/apply-temporary-jobs_en" TargetMode="External"/><Relationship Id="rId20" Type="http://schemas.openxmlformats.org/officeDocument/2006/relationships/hyperlink" Target="https://ec.europa.eu/dpo-register/detail/DPR-EC-1676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so.europa.eu/en/selection-procedure/how-appl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ur-lex.europa.eu/legal-content/EN/TXT/?uri=CELEX%3A01962R0031-20140501" TargetMode="External"/><Relationship Id="rId23" Type="http://schemas.openxmlformats.org/officeDocument/2006/relationships/header" Target="header2.xml"/><Relationship Id="rId10" Type="http://schemas.openxmlformats.org/officeDocument/2006/relationships/hyperlink" Target="https://commission.europa.eu/about-european-commission/organisational-structure/people-first-modernising-european-commission/people-first-working-european-commission_en" TargetMode="External"/><Relationship Id="rId19" Type="http://schemas.openxmlformats.org/officeDocument/2006/relationships/hyperlink" Target="https://epso.europa.eu/en/eu-careers/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PA-E6@ec.europa.e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D50BEFB9-C36F-4E40-8807-84199F9DC974}">
  <ds:schemaRefs>
    <ds:schemaRef ds:uri="http://schemas.microsoft.com/sharepoint/v3/contenttype/forms"/>
  </ds:schemaRefs>
</ds:datastoreItem>
</file>

<file path=customXml/itemProps2.xml><?xml version="1.0" encoding="utf-8"?>
<ds:datastoreItem xmlns:ds="http://schemas.openxmlformats.org/officeDocument/2006/customXml" ds:itemID="{4B8B3965-70A0-415C-A174-6CB2CF8BB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D066C-AD84-485C-AAF0-24007BD2081F}">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1932</Words>
  <Characters>10787</Characters>
  <Application>Microsoft Office Word</Application>
  <DocSecurity>0</DocSecurity>
  <Lines>245</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WIJTENBURG Simone (INTPA)</dc:creator>
  <cp:keywords/>
  <dc:description/>
  <cp:lastModifiedBy>DURANT Sandrine (HR)</cp:lastModifiedBy>
  <cp:revision>3</cp:revision>
  <dcterms:created xsi:type="dcterms:W3CDTF">2025-06-16T14:33:00Z</dcterms:created>
  <dcterms:modified xsi:type="dcterms:W3CDTF">2025-06-25T15:10:00Z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3749cd91-5909-40a0-8c49-fe3bc659bd71</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