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Pr="005276E6" w:rsidRDefault="00FB0DF1" w:rsidP="00A50510">
      <w:pPr>
        <w:spacing w:before="100" w:beforeAutospacing="1" w:after="100" w:afterAutospacing="1" w:line="240" w:lineRule="auto"/>
        <w:outlineLvl w:val="1"/>
        <w:rPr>
          <w:rFonts w:ascii="EC Square Sans Pro" w:hAnsi="EC Square Sans Pro"/>
          <w:b/>
          <w:bCs/>
          <w:sz w:val="16"/>
          <w:szCs w:val="16"/>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F26FC2"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F26FC2"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7384522F" w14:textId="690D22D9" w:rsidR="009E18FA" w:rsidRPr="00FB0309" w:rsidRDefault="006660AF" w:rsidP="00B519B4">
      <w:pPr>
        <w:jc w:val="center"/>
        <w:rPr>
          <w:rFonts w:ascii="EC Square Sans Pro" w:hAnsi="EC Square Sans Pro"/>
          <w:b/>
          <w:bCs/>
          <w:color w:val="FFFFFF" w:themeColor="background1"/>
          <w:sz w:val="48"/>
          <w:szCs w:val="48"/>
          <w:highlight w:val="darkBlue"/>
          <w:lang w:val="en-IE"/>
        </w:rPr>
      </w:pPr>
      <w:r>
        <w:rPr>
          <w:rFonts w:ascii="EC Square Sans Pro" w:hAnsi="EC Square Sans Pro"/>
          <w:b/>
          <w:bCs/>
          <w:color w:val="FF0000"/>
          <w:sz w:val="48"/>
          <w:szCs w:val="48"/>
          <w:highlight w:val="darkBlue"/>
          <w:lang w:val="en-IE"/>
        </w:rPr>
        <w:t>Policy officer</w:t>
      </w:r>
      <w:r w:rsidR="001759D5" w:rsidRPr="00FB0309">
        <w:rPr>
          <w:rFonts w:ascii="EC Square Sans Pro" w:hAnsi="EC Square Sans Pro"/>
          <w:b/>
          <w:bCs/>
          <w:color w:val="FFFFFF" w:themeColor="background1"/>
          <w:sz w:val="48"/>
          <w:szCs w:val="48"/>
          <w:highlight w:val="darkBlue"/>
          <w:lang w:val="en-IE"/>
        </w:rPr>
        <w:t xml:space="preserve"> </w:t>
      </w:r>
      <w:r w:rsidR="00A50510" w:rsidRPr="00FB0309">
        <w:rPr>
          <w:rFonts w:ascii="EC Square Sans Pro" w:hAnsi="EC Square Sans Pro"/>
          <w:b/>
          <w:bCs/>
          <w:color w:val="FFFFFF" w:themeColor="background1"/>
          <w:sz w:val="48"/>
          <w:szCs w:val="48"/>
          <w:highlight w:val="darkBlue"/>
          <w:lang w:val="en-IE"/>
        </w:rPr>
        <w:t xml:space="preserve"> </w:t>
      </w:r>
    </w:p>
    <w:p w14:paraId="3651D175" w14:textId="5969C8FF"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 xml:space="preserve">DG </w:t>
      </w:r>
      <w:r w:rsidR="006660AF">
        <w:rPr>
          <w:rFonts w:ascii="EC Square Sans Pro" w:hAnsi="EC Square Sans Pro"/>
          <w:b/>
          <w:bCs/>
          <w:color w:val="FF0000"/>
          <w:sz w:val="32"/>
          <w:szCs w:val="32"/>
          <w:highlight w:val="darkBlue"/>
          <w:lang w:val="en-IE"/>
        </w:rPr>
        <w:t>Environment</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0B35AA0C"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F94EF9" w:rsidRPr="00F94EF9">
        <w:rPr>
          <w:rFonts w:ascii="EC Square Sans Pro" w:hAnsi="EC Square Sans Pro" w:cstheme="minorHAnsi"/>
          <w:b/>
          <w:bCs/>
          <w:sz w:val="20"/>
          <w:szCs w:val="20"/>
        </w:rPr>
        <w:t>Administrator</w:t>
      </w:r>
    </w:p>
    <w:p w14:paraId="49B6E3CC" w14:textId="365E3A95" w:rsidR="009823C1" w:rsidRPr="006660AF" w:rsidRDefault="009823C1" w:rsidP="00433FF6">
      <w:pPr>
        <w:tabs>
          <w:tab w:val="left" w:pos="2580"/>
        </w:tabs>
        <w:spacing w:after="0"/>
        <w:jc w:val="both"/>
        <w:rPr>
          <w:rFonts w:ascii="EC Square Sans Pro" w:hAnsi="EC Square Sans Pro" w:cstheme="minorHAnsi"/>
          <w:b/>
          <w:bCs/>
          <w:sz w:val="20"/>
          <w:szCs w:val="20"/>
          <w:lang w:val="en-IE"/>
        </w:rPr>
      </w:pPr>
      <w:r>
        <w:rPr>
          <w:rFonts w:ascii="EC Square Sans Pro" w:hAnsi="EC Square Sans Pro" w:cstheme="minorHAnsi"/>
          <w:b/>
          <w:sz w:val="20"/>
          <w:szCs w:val="20"/>
          <w:lang w:val="en-IE"/>
        </w:rPr>
        <w:t xml:space="preserve">Domain: </w:t>
      </w:r>
      <w:r w:rsidR="006660AF" w:rsidRPr="006660AF">
        <w:rPr>
          <w:rFonts w:ascii="EC Square Sans Pro" w:hAnsi="EC Square Sans Pro" w:cstheme="minorHAnsi"/>
          <w:b/>
          <w:bCs/>
          <w:sz w:val="20"/>
          <w:szCs w:val="20"/>
          <w:lang w:val="en-IE"/>
        </w:rPr>
        <w:t>European Public Administration</w:t>
      </w:r>
    </w:p>
    <w:p w14:paraId="084DD6AA" w14:textId="484D9580" w:rsidR="001E6576" w:rsidRPr="00DE34AC" w:rsidRDefault="001E6576" w:rsidP="6EB2B6F1">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Unit </w:t>
      </w:r>
      <w:r w:rsidR="006660AF">
        <w:rPr>
          <w:rFonts w:ascii="EC Square Sans Pro" w:hAnsi="EC Square Sans Pro"/>
          <w:sz w:val="20"/>
          <w:szCs w:val="20"/>
        </w:rPr>
        <w:t>ENV 0</w:t>
      </w:r>
      <w:r w:rsidR="006660AF" w:rsidRPr="00DE34AC">
        <w:rPr>
          <w:rFonts w:ascii="EC Square Sans Pro" w:hAnsi="EC Square Sans Pro"/>
          <w:sz w:val="20"/>
          <w:szCs w:val="20"/>
        </w:rPr>
        <w:t>1</w:t>
      </w:r>
      <w:r w:rsidRPr="00DE34AC">
        <w:rPr>
          <w:rFonts w:ascii="EC Square Sans Pro" w:hAnsi="EC Square Sans Pro"/>
          <w:sz w:val="20"/>
          <w:szCs w:val="20"/>
        </w:rPr>
        <w:t xml:space="preserve"> - Brussels</w:t>
      </w:r>
    </w:p>
    <w:p w14:paraId="2D30EB29" w14:textId="77777777" w:rsidR="009C5204" w:rsidRPr="00DE34AC" w:rsidRDefault="002E3596" w:rsidP="00433FF6">
      <w:pPr>
        <w:tabs>
          <w:tab w:val="left" w:pos="2580"/>
        </w:tabs>
        <w:spacing w:after="0"/>
        <w:jc w:val="both"/>
        <w:rPr>
          <w:rFonts w:ascii="EC Square Sans Pro" w:hAnsi="EC Square Sans Pro" w:cstheme="minorHAnsi"/>
          <w:sz w:val="20"/>
          <w:szCs w:val="20"/>
          <w:lang w:val="en-IE"/>
        </w:rPr>
      </w:pPr>
      <w:r w:rsidRPr="00DE34AC">
        <w:rPr>
          <w:rFonts w:ascii="EC Square Sans Pro" w:hAnsi="EC Square Sans Pro" w:cstheme="minorHAnsi"/>
          <w:b/>
          <w:bCs/>
          <w:sz w:val="20"/>
          <w:szCs w:val="20"/>
          <w:lang w:val="en-IE"/>
        </w:rPr>
        <w:t xml:space="preserve">Function </w:t>
      </w:r>
      <w:r w:rsidR="009C3025" w:rsidRPr="00DE34AC">
        <w:rPr>
          <w:rFonts w:ascii="EC Square Sans Pro" w:hAnsi="EC Square Sans Pro" w:cstheme="minorHAnsi"/>
          <w:b/>
          <w:bCs/>
          <w:sz w:val="20"/>
          <w:szCs w:val="20"/>
          <w:lang w:val="en-IE"/>
        </w:rPr>
        <w:t>Gr</w:t>
      </w:r>
      <w:r w:rsidRPr="00DE34AC">
        <w:rPr>
          <w:rFonts w:ascii="EC Square Sans Pro" w:hAnsi="EC Square Sans Pro" w:cstheme="minorHAnsi"/>
          <w:b/>
          <w:bCs/>
          <w:sz w:val="20"/>
          <w:szCs w:val="20"/>
          <w:lang w:val="en-IE"/>
        </w:rPr>
        <w:t>oup</w:t>
      </w:r>
      <w:r w:rsidR="009C3025" w:rsidRPr="00DE34AC">
        <w:rPr>
          <w:rFonts w:ascii="EC Square Sans Pro" w:hAnsi="EC Square Sans Pro" w:cstheme="minorHAnsi"/>
          <w:sz w:val="20"/>
          <w:szCs w:val="20"/>
          <w:lang w:val="en-IE"/>
        </w:rPr>
        <w:t xml:space="preserve">: </w:t>
      </w:r>
      <w:r w:rsidR="00B519B4" w:rsidRPr="00DE34AC">
        <w:rPr>
          <w:rFonts w:ascii="EC Square Sans Pro" w:hAnsi="EC Square Sans Pro" w:cstheme="minorHAnsi"/>
          <w:sz w:val="20"/>
          <w:szCs w:val="20"/>
          <w:lang w:val="en-IE"/>
        </w:rPr>
        <w:t>FG IV</w:t>
      </w:r>
    </w:p>
    <w:p w14:paraId="48BA4E99" w14:textId="4197C90C" w:rsidR="00BD64EF" w:rsidRPr="00DE34AC" w:rsidRDefault="00BD64EF" w:rsidP="00433FF6">
      <w:pPr>
        <w:tabs>
          <w:tab w:val="left" w:pos="2580"/>
        </w:tabs>
        <w:spacing w:after="0"/>
        <w:jc w:val="both"/>
        <w:rPr>
          <w:rFonts w:ascii="EC Square Sans Pro" w:hAnsi="EC Square Sans Pro" w:cstheme="minorHAnsi"/>
          <w:sz w:val="20"/>
          <w:szCs w:val="20"/>
          <w:lang w:val="en-IE"/>
        </w:rPr>
      </w:pPr>
      <w:r w:rsidRPr="00DE34AC">
        <w:rPr>
          <w:rFonts w:ascii="EC Square Sans Pro" w:hAnsi="EC Square Sans Pro" w:cstheme="minorHAnsi"/>
          <w:b/>
          <w:bCs/>
          <w:sz w:val="20"/>
          <w:szCs w:val="20"/>
          <w:lang w:val="en-IE"/>
        </w:rPr>
        <w:t>Contract Type</w:t>
      </w:r>
      <w:r w:rsidRPr="00DE34AC">
        <w:rPr>
          <w:rFonts w:ascii="EC Square Sans Pro" w:hAnsi="EC Square Sans Pro" w:cstheme="minorHAnsi"/>
          <w:sz w:val="20"/>
          <w:szCs w:val="20"/>
          <w:lang w:val="en-IE"/>
        </w:rPr>
        <w:t>: 3b</w:t>
      </w:r>
    </w:p>
    <w:p w14:paraId="2E662118" w14:textId="5674117C" w:rsidR="009C3025" w:rsidRPr="00FB0309" w:rsidRDefault="00E27E03" w:rsidP="5AAE5636">
      <w:pPr>
        <w:spacing w:after="0"/>
        <w:rPr>
          <w:rFonts w:ascii="EC Square Sans Pro" w:hAnsi="EC Square Sans Pro"/>
          <w:sz w:val="20"/>
          <w:szCs w:val="20"/>
          <w:lang w:val="en-IE"/>
        </w:rPr>
      </w:pPr>
      <w:r w:rsidRPr="00DE34AC">
        <w:rPr>
          <w:rFonts w:ascii="EC Square Sans Pro" w:hAnsi="EC Square Sans Pro"/>
          <w:b/>
          <w:bCs/>
          <w:sz w:val="20"/>
          <w:szCs w:val="20"/>
          <w:lang w:val="en-IE"/>
        </w:rPr>
        <w:t>Express your interest until</w:t>
      </w:r>
      <w:r w:rsidR="009C3025" w:rsidRPr="00DE34AC">
        <w:rPr>
          <w:rFonts w:ascii="EC Square Sans Pro" w:hAnsi="EC Square Sans Pro"/>
          <w:sz w:val="20"/>
          <w:szCs w:val="20"/>
          <w:lang w:val="en-IE"/>
        </w:rPr>
        <w:t xml:space="preserve">: </w:t>
      </w:r>
      <w:bookmarkStart w:id="4" w:name="_Hlk93054270"/>
      <w:r w:rsidR="006660AF" w:rsidRPr="00DE34AC">
        <w:rPr>
          <w:rFonts w:ascii="EC Square Sans Pro" w:hAnsi="EC Square Sans Pro"/>
          <w:sz w:val="20"/>
          <w:szCs w:val="20"/>
          <w:lang w:val="en-IE"/>
        </w:rPr>
        <w:t>2</w:t>
      </w:r>
      <w:r w:rsidR="00F94EF9" w:rsidRPr="00DE34AC">
        <w:rPr>
          <w:rFonts w:ascii="EC Square Sans Pro" w:hAnsi="EC Square Sans Pro"/>
          <w:sz w:val="20"/>
          <w:szCs w:val="20"/>
          <w:lang w:val="en-IE"/>
        </w:rPr>
        <w:t>8</w:t>
      </w:r>
      <w:r w:rsidR="00A47BB9" w:rsidRPr="00DE34AC">
        <w:rPr>
          <w:rFonts w:ascii="EC Square Sans Pro" w:hAnsi="EC Square Sans Pro"/>
          <w:sz w:val="20"/>
          <w:szCs w:val="20"/>
          <w:lang w:val="en-IE"/>
        </w:rPr>
        <w:t>.</w:t>
      </w:r>
      <w:r w:rsidR="006660AF" w:rsidRPr="00DE34AC">
        <w:rPr>
          <w:rFonts w:ascii="EC Square Sans Pro" w:hAnsi="EC Square Sans Pro"/>
          <w:sz w:val="20"/>
          <w:szCs w:val="20"/>
          <w:lang w:val="en-IE"/>
        </w:rPr>
        <w:t>03</w:t>
      </w:r>
      <w:r w:rsidR="00A47BB9" w:rsidRPr="00DE34AC">
        <w:rPr>
          <w:rFonts w:ascii="EC Square Sans Pro" w:hAnsi="EC Square Sans Pro"/>
          <w:sz w:val="20"/>
          <w:szCs w:val="20"/>
          <w:lang w:val="en-IE"/>
        </w:rPr>
        <w:t>.202</w:t>
      </w:r>
      <w:r w:rsidR="6C6A41C5" w:rsidRPr="00DE34AC">
        <w:rPr>
          <w:rFonts w:ascii="EC Square Sans Pro" w:hAnsi="EC Square Sans Pro"/>
          <w:sz w:val="20"/>
          <w:szCs w:val="20"/>
          <w:lang w:val="en-IE"/>
        </w:rPr>
        <w:t>4</w:t>
      </w:r>
      <w:r w:rsidR="00DE3C43" w:rsidRPr="5AAE5636">
        <w:rPr>
          <w:rFonts w:ascii="EC Square Sans Pro" w:hAnsi="EC Square Sans Pro"/>
          <w:sz w:val="20"/>
          <w:szCs w:val="20"/>
          <w:lang w:val="en-IE"/>
        </w:rPr>
        <w:t xml:space="preserve"> -</w:t>
      </w:r>
      <w:r w:rsidR="009C3025" w:rsidRPr="5AAE5636">
        <w:rPr>
          <w:rFonts w:ascii="EC Square Sans Pro" w:hAnsi="EC Square Sans Pro"/>
          <w:sz w:val="20"/>
          <w:szCs w:val="20"/>
          <w:lang w:val="en-IE"/>
        </w:rPr>
        <w:t xml:space="preserve"> 12.00 </w:t>
      </w:r>
      <w:r w:rsidR="00DE3C43" w:rsidRPr="5AAE5636">
        <w:rPr>
          <w:rFonts w:ascii="EC Square Sans Pro" w:hAnsi="EC Square Sans Pro"/>
          <w:sz w:val="20"/>
          <w:szCs w:val="20"/>
          <w:lang w:val="en-IE"/>
        </w:rPr>
        <w:t>(</w:t>
      </w:r>
      <w:r w:rsidR="009C3025" w:rsidRPr="5AAE5636">
        <w:rPr>
          <w:rFonts w:ascii="EC Square Sans Pro" w:hAnsi="EC Square Sans Pro"/>
          <w:sz w:val="20"/>
          <w:szCs w:val="20"/>
          <w:lang w:val="en-IE"/>
        </w:rPr>
        <w:t>Brussels time</w:t>
      </w:r>
      <w:r w:rsidR="00DE3C43" w:rsidRPr="5AAE5636">
        <w:rPr>
          <w:rFonts w:ascii="EC Square Sans Pro" w:hAnsi="EC Square Sans Pro"/>
          <w:sz w:val="20"/>
          <w:szCs w:val="20"/>
          <w:lang w:val="en-IE"/>
        </w:rPr>
        <w:t>)</w:t>
      </w:r>
    </w:p>
    <w:p w14:paraId="63C1E9F4" w14:textId="77777777" w:rsidR="005276E6" w:rsidRDefault="005276E6" w:rsidP="005276E6">
      <w:pPr>
        <w:pBdr>
          <w:bottom w:val="single" w:sz="18" w:space="1" w:color="2E74B5" w:themeColor="accent1" w:themeShade="BF"/>
        </w:pBdr>
        <w:spacing w:before="480" w:line="240" w:lineRule="auto"/>
        <w:jc w:val="both"/>
        <w:rPr>
          <w:rFonts w:ascii="EC Square Sans Pro" w:hAnsi="EC Square Sans Pro" w:cs="Arial"/>
          <w:b/>
          <w:bCs/>
        </w:rPr>
      </w:pPr>
      <w:bookmarkStart w:id="5" w:name="_Hlk144109597"/>
      <w:bookmarkStart w:id="6" w:name="_Hlk144109741"/>
      <w:bookmarkEnd w:id="4"/>
      <w:r>
        <w:rPr>
          <w:rFonts w:ascii="EC Square Sans Pro" w:hAnsi="EC Square Sans Pro" w:cs="Arial"/>
          <w:b/>
          <w:bCs/>
        </w:rPr>
        <w:t>WE ARE</w:t>
      </w:r>
      <w:bookmarkEnd w:id="5"/>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5276E6" w14:paraId="01BA26D3" w14:textId="77777777" w:rsidTr="005276E6">
        <w:trPr>
          <w:trHeight w:val="300"/>
        </w:trPr>
        <w:tc>
          <w:tcPr>
            <w:tcW w:w="9015" w:type="dxa"/>
            <w:tcBorders>
              <w:top w:val="nil"/>
              <w:left w:val="nil"/>
              <w:bottom w:val="nil"/>
              <w:right w:val="nil"/>
            </w:tcBorders>
            <w:vAlign w:val="bottom"/>
            <w:hideMark/>
          </w:tcPr>
          <w:p w14:paraId="2780976C" w14:textId="7D3149A0" w:rsidR="005276E6" w:rsidRPr="00F26FC2" w:rsidRDefault="005276E6">
            <w:pPr>
              <w:spacing w:after="0"/>
              <w:jc w:val="both"/>
              <w:rPr>
                <w:rFonts w:ascii="EC Square Sans Pro" w:hAnsi="EC Square Sans Pro"/>
              </w:rPr>
            </w:pPr>
            <w:r w:rsidRPr="00F26FC2">
              <w:rPr>
                <w:rFonts w:ascii="EC Square Sans Pro" w:eastAsia="Aptos" w:hAnsi="EC Square Sans Pro" w:cs="Aptos"/>
              </w:rPr>
              <w:t xml:space="preserve">The Directorate-General for Environments mission is to protect, preserve and improve the environment for present and future generations and to promote sustainable development. </w:t>
            </w:r>
          </w:p>
          <w:p w14:paraId="0B3DDBD6" w14:textId="77777777" w:rsidR="005276E6" w:rsidRPr="00F26FC2" w:rsidRDefault="005276E6">
            <w:pPr>
              <w:spacing w:after="0"/>
              <w:jc w:val="both"/>
              <w:rPr>
                <w:rFonts w:ascii="EC Square Sans Pro" w:hAnsi="EC Square Sans Pro"/>
              </w:rPr>
            </w:pPr>
            <w:r w:rsidRPr="00F26FC2">
              <w:rPr>
                <w:rFonts w:ascii="EC Square Sans Pro" w:eastAsia="Aptos" w:hAnsi="EC Square Sans Pro" w:cs="Aptos"/>
              </w:rPr>
              <w:t xml:space="preserve">The mission of unit ENV.01 is to provide strategic policy assistance to the Director-General and to develop DG Environment’s policies through strategic planning and prioritising,  </w:t>
            </w:r>
          </w:p>
          <w:p w14:paraId="5F274CCC" w14:textId="77777777" w:rsidR="005276E6" w:rsidRDefault="005276E6">
            <w:pPr>
              <w:spacing w:after="0"/>
              <w:jc w:val="both"/>
            </w:pPr>
            <w:r w:rsidRPr="00F26FC2">
              <w:rPr>
                <w:rFonts w:ascii="EC Square Sans Pro" w:eastAsia="Aptos" w:hAnsi="EC Square Sans Pro" w:cs="Aptos"/>
              </w:rPr>
              <w:t>better regulation, economic analysis as well by identifying potential for supporting environmental policy objectives through digital technologies. The Unit ensures policy coordination and coherence and assist policy units in DG Environment in developing new policy initiatives and legislative proposals in terms of economic analyses and in applying better regulation tools. Unit ENV.01 also promotes the uptake of digital technologies and the use of satellite data for more effective and efficient policymaking in the field of environment as well as ensuring that the green and digital transition go hand in hand. The unit is responsible for the Environment Action Programmes, in particular the monitoring of progress under the 8th Environment Action Programme</w:t>
            </w:r>
          </w:p>
        </w:tc>
      </w:tr>
    </w:tbl>
    <w:p w14:paraId="5D7011AA" w14:textId="77777777" w:rsidR="005276E6" w:rsidRDefault="005276E6" w:rsidP="005276E6">
      <w:pPr>
        <w:pBdr>
          <w:bottom w:val="single" w:sz="18" w:space="1" w:color="2E74B5" w:themeColor="accent1" w:themeShade="BF"/>
        </w:pBdr>
        <w:spacing w:before="480" w:line="240" w:lineRule="auto"/>
        <w:jc w:val="both"/>
        <w:rPr>
          <w:rFonts w:ascii="EC Square Sans Pro" w:hAnsi="EC Square Sans Pro" w:cs="Arial"/>
          <w:b/>
        </w:rPr>
      </w:pPr>
      <w:r>
        <w:rPr>
          <w:rFonts w:ascii="EC Square Sans Pro" w:hAnsi="EC Square Sans Pro" w:cs="Arial"/>
          <w:b/>
          <w:bCs/>
        </w:rPr>
        <w:t>WE PROPOSE</w:t>
      </w:r>
    </w:p>
    <w:p w14:paraId="2F629CA0" w14:textId="77777777" w:rsidR="005276E6" w:rsidRPr="00F26FC2" w:rsidRDefault="005276E6" w:rsidP="005276E6">
      <w:pPr>
        <w:spacing w:after="0"/>
        <w:jc w:val="both"/>
        <w:rPr>
          <w:rFonts w:ascii="EC Square Sans Pro" w:hAnsi="EC Square Sans Pro"/>
        </w:rPr>
      </w:pPr>
      <w:r w:rsidRPr="00F26FC2">
        <w:rPr>
          <w:rFonts w:ascii="EC Square Sans Pro" w:eastAsia="Calibri" w:hAnsi="EC Square Sans Pro" w:cs="Calibri"/>
        </w:rPr>
        <w:t xml:space="preserve">A dynamic and rewarding position in the </w:t>
      </w:r>
      <w:r w:rsidRPr="00F26FC2">
        <w:rPr>
          <w:rFonts w:ascii="EC Square Sans Pro" w:eastAsia="Calibri" w:hAnsi="EC Square Sans Pro" w:cs="Calibri"/>
          <w:lang w:val="en-IE"/>
        </w:rPr>
        <w:t>Strategy, Digitalization, Better Regulation &amp; Economic Analysis</w:t>
      </w:r>
      <w:r w:rsidRPr="00F26FC2">
        <w:rPr>
          <w:rFonts w:ascii="EC Square Sans Pro" w:eastAsia="Calibri" w:hAnsi="EC Square Sans Pro" w:cs="Calibri"/>
        </w:rPr>
        <w:t xml:space="preserve"> Unit in DG Environment attached to the Director-General. The key task of this position is to facilitate the twin green and digital transition focused on industrial competitiveness, technological innovation, and sustainability, all while ensuring social fairness and environmental protection through more effective uptake of digital technologies and of data for environmental policy design and implementation as well as law making. The position offers a unique opportunity to work on developing modern digital solutions for environmental policy in close cooperation with DG ENV units and other Commission services (GROW, CNECT, DEFIS, DIGIT, JRC and RTD). Under the supervision of the Head of Unit and the Deputy Head of Unit the key tasks of the person will include:</w:t>
      </w:r>
    </w:p>
    <w:p w14:paraId="751F65E3" w14:textId="77777777" w:rsidR="005276E6" w:rsidRDefault="005276E6" w:rsidP="005276E6">
      <w:pPr>
        <w:spacing w:after="0"/>
        <w:jc w:val="both"/>
      </w:pPr>
    </w:p>
    <w:p w14:paraId="5094A568" w14:textId="77777777" w:rsidR="005276E6" w:rsidRPr="00F26FC2" w:rsidRDefault="005276E6" w:rsidP="005276E6">
      <w:pPr>
        <w:pStyle w:val="ListParagraph"/>
        <w:numPr>
          <w:ilvl w:val="0"/>
          <w:numId w:val="17"/>
        </w:numPr>
        <w:spacing w:after="0"/>
        <w:jc w:val="both"/>
        <w:rPr>
          <w:rFonts w:ascii="EC Square Sans Pro" w:eastAsia="Calibri" w:hAnsi="EC Square Sans Pro" w:cs="Calibri"/>
        </w:rPr>
      </w:pPr>
      <w:r w:rsidRPr="00F26FC2">
        <w:rPr>
          <w:rFonts w:ascii="EC Square Sans Pro" w:eastAsia="Calibri" w:hAnsi="EC Square Sans Pro" w:cs="Calibri"/>
        </w:rPr>
        <w:t xml:space="preserve">Develop and maintain a support structure in DG ENV to offer horizontal guidance to policy units on digital-ready and interoperable by design policy </w:t>
      </w:r>
      <w:proofErr w:type="gramStart"/>
      <w:r w:rsidRPr="00F26FC2">
        <w:rPr>
          <w:rFonts w:ascii="EC Square Sans Pro" w:eastAsia="Calibri" w:hAnsi="EC Square Sans Pro" w:cs="Calibri"/>
        </w:rPr>
        <w:t>making;</w:t>
      </w:r>
      <w:proofErr w:type="gramEnd"/>
    </w:p>
    <w:p w14:paraId="719A6F01" w14:textId="77777777" w:rsidR="005276E6" w:rsidRPr="00F26FC2" w:rsidRDefault="005276E6" w:rsidP="005276E6">
      <w:pPr>
        <w:pStyle w:val="ListParagraph"/>
        <w:numPr>
          <w:ilvl w:val="0"/>
          <w:numId w:val="17"/>
        </w:numPr>
        <w:spacing w:after="0"/>
        <w:jc w:val="both"/>
        <w:rPr>
          <w:rFonts w:ascii="EC Square Sans Pro" w:eastAsia="Calibri" w:hAnsi="EC Square Sans Pro" w:cs="Calibri"/>
        </w:rPr>
      </w:pPr>
      <w:r w:rsidRPr="00F26FC2">
        <w:rPr>
          <w:rFonts w:ascii="EC Square Sans Pro" w:eastAsia="Calibri" w:hAnsi="EC Square Sans Pro" w:cs="Calibri"/>
        </w:rPr>
        <w:t xml:space="preserve">Promote the use of data and the uptake of digital solutions for an effective implementation of the green and digital transition objectives, contributing to competitiveness and enhancing the Single Market through collaboration with various </w:t>
      </w:r>
      <w:proofErr w:type="gramStart"/>
      <w:r w:rsidRPr="00F26FC2">
        <w:rPr>
          <w:rFonts w:ascii="EC Square Sans Pro" w:eastAsia="Calibri" w:hAnsi="EC Square Sans Pro" w:cs="Calibri"/>
        </w:rPr>
        <w:t>DGs;</w:t>
      </w:r>
      <w:proofErr w:type="gramEnd"/>
    </w:p>
    <w:p w14:paraId="4CA16C9A" w14:textId="77777777" w:rsidR="005276E6" w:rsidRPr="00F26FC2" w:rsidRDefault="005276E6" w:rsidP="005276E6">
      <w:pPr>
        <w:pStyle w:val="ListParagraph"/>
        <w:numPr>
          <w:ilvl w:val="0"/>
          <w:numId w:val="17"/>
        </w:numPr>
        <w:spacing w:after="0"/>
        <w:jc w:val="both"/>
        <w:rPr>
          <w:rFonts w:ascii="EC Square Sans Pro" w:eastAsia="Calibri" w:hAnsi="EC Square Sans Pro" w:cs="Calibri"/>
        </w:rPr>
      </w:pPr>
      <w:r w:rsidRPr="00F26FC2">
        <w:rPr>
          <w:rFonts w:ascii="EC Square Sans Pro" w:eastAsia="Calibri" w:hAnsi="EC Square Sans Pro" w:cs="Calibri"/>
        </w:rPr>
        <w:t xml:space="preserve">Facilitate the systemic uptake of digital solutions in key environmental policies and legislative instruments, with a strong emphasis on simplification and reduction of administrative and reporting </w:t>
      </w:r>
      <w:proofErr w:type="gramStart"/>
      <w:r w:rsidRPr="00F26FC2">
        <w:rPr>
          <w:rFonts w:ascii="EC Square Sans Pro" w:eastAsia="Calibri" w:hAnsi="EC Square Sans Pro" w:cs="Calibri"/>
        </w:rPr>
        <w:t>burden;</w:t>
      </w:r>
      <w:proofErr w:type="gramEnd"/>
    </w:p>
    <w:p w14:paraId="67D037DE" w14:textId="77777777" w:rsidR="005276E6" w:rsidRPr="00F26FC2" w:rsidRDefault="005276E6" w:rsidP="005276E6">
      <w:pPr>
        <w:pStyle w:val="ListParagraph"/>
        <w:numPr>
          <w:ilvl w:val="0"/>
          <w:numId w:val="17"/>
        </w:numPr>
        <w:spacing w:after="0"/>
        <w:jc w:val="both"/>
        <w:rPr>
          <w:rFonts w:ascii="EC Square Sans Pro" w:eastAsia="Calibri" w:hAnsi="EC Square Sans Pro" w:cs="Calibri"/>
        </w:rPr>
      </w:pPr>
      <w:r w:rsidRPr="00F26FC2">
        <w:rPr>
          <w:rFonts w:ascii="EC Square Sans Pro" w:eastAsia="Calibri" w:hAnsi="EC Square Sans Pro" w:cs="Calibri"/>
        </w:rPr>
        <w:t xml:space="preserve">Contribute to synergies with the unit’s Better Regulation team, by identifying innovative, digitally enabled ways to facilitate the various steps of the policy-making cycle in DG </w:t>
      </w:r>
      <w:proofErr w:type="gramStart"/>
      <w:r w:rsidRPr="00F26FC2">
        <w:rPr>
          <w:rFonts w:ascii="EC Square Sans Pro" w:eastAsia="Calibri" w:hAnsi="EC Square Sans Pro" w:cs="Calibri"/>
        </w:rPr>
        <w:t>ENV;</w:t>
      </w:r>
      <w:proofErr w:type="gramEnd"/>
    </w:p>
    <w:p w14:paraId="39FC3D61" w14:textId="77777777" w:rsidR="005276E6" w:rsidRPr="00F26FC2" w:rsidRDefault="005276E6" w:rsidP="005276E6">
      <w:pPr>
        <w:pStyle w:val="ListParagraph"/>
        <w:numPr>
          <w:ilvl w:val="0"/>
          <w:numId w:val="17"/>
        </w:numPr>
        <w:spacing w:after="0"/>
        <w:jc w:val="both"/>
        <w:rPr>
          <w:rFonts w:ascii="EC Square Sans Pro" w:eastAsia="Calibri" w:hAnsi="EC Square Sans Pro" w:cs="Calibri"/>
        </w:rPr>
      </w:pPr>
      <w:r w:rsidRPr="00F26FC2">
        <w:rPr>
          <w:rFonts w:ascii="EC Square Sans Pro" w:eastAsia="Calibri" w:hAnsi="EC Square Sans Pro" w:cs="Calibri"/>
        </w:rPr>
        <w:t>Contribute to briefings and communications for interaction with key interlocutors / stakeholders in relation to the twin green and digital transition.</w:t>
      </w:r>
    </w:p>
    <w:p w14:paraId="1CCB8423" w14:textId="77777777" w:rsidR="005276E6" w:rsidRDefault="005276E6" w:rsidP="005276E6">
      <w:pPr>
        <w:pStyle w:val="Heading1"/>
        <w:ind w:left="0"/>
        <w:jc w:val="both"/>
        <w:rPr>
          <w:rFonts w:ascii="EC Square Sans Pro" w:hAnsi="EC Square Sans Pro" w:cstheme="minorBidi"/>
          <w:b w:val="0"/>
          <w:bCs w:val="0"/>
          <w:color w:val="000000" w:themeColor="text1"/>
          <w:sz w:val="22"/>
          <w:szCs w:val="22"/>
          <w:lang w:val="en-IE"/>
        </w:rPr>
      </w:pPr>
    </w:p>
    <w:p w14:paraId="4698FAA5" w14:textId="77777777" w:rsidR="005276E6" w:rsidRDefault="005276E6" w:rsidP="005276E6">
      <w:pPr>
        <w:keepNext/>
        <w:pBdr>
          <w:bottom w:val="single" w:sz="18" w:space="1" w:color="2E74B5" w:themeColor="accent1" w:themeShade="BF"/>
        </w:pBdr>
        <w:spacing w:before="480" w:line="240" w:lineRule="auto"/>
        <w:jc w:val="both"/>
        <w:rPr>
          <w:rFonts w:ascii="EC Square Sans Pro" w:hAnsi="EC Square Sans Pro" w:cs="Arial"/>
          <w:b/>
        </w:rPr>
      </w:pPr>
      <w:r>
        <w:rPr>
          <w:rFonts w:ascii="EC Square Sans Pro" w:hAnsi="EC Square Sans Pro" w:cs="Arial"/>
          <w:b/>
          <w:bCs/>
        </w:rPr>
        <w:t>WE LOOK FOR</w:t>
      </w:r>
    </w:p>
    <w:p w14:paraId="75D4742A" w14:textId="77777777" w:rsidR="005276E6" w:rsidRPr="00F26FC2" w:rsidRDefault="005276E6" w:rsidP="005276E6">
      <w:pPr>
        <w:spacing w:after="0"/>
        <w:jc w:val="both"/>
        <w:rPr>
          <w:rFonts w:ascii="EC Square Sans Pro" w:hAnsi="EC Square Sans Pro"/>
        </w:rPr>
      </w:pPr>
      <w:r w:rsidRPr="00F26FC2">
        <w:rPr>
          <w:rFonts w:ascii="EC Square Sans Pro" w:eastAsia="Calibri" w:hAnsi="EC Square Sans Pro" w:cs="Calibri"/>
        </w:rPr>
        <w:t xml:space="preserve">An enthusiastic, highly motivated individual, and a team player. S/he should be creative and ready to think outside the box. The ideal candidate should have the mindset and skills of a business analyst, combining technical knowledge in digital technologies with an understanding of policy making, </w:t>
      </w:r>
      <w:proofErr w:type="gramStart"/>
      <w:r w:rsidRPr="00F26FC2">
        <w:rPr>
          <w:rFonts w:ascii="EC Square Sans Pro" w:eastAsia="Calibri" w:hAnsi="EC Square Sans Pro" w:cs="Calibri"/>
        </w:rPr>
        <w:t>in order to</w:t>
      </w:r>
      <w:proofErr w:type="gramEnd"/>
      <w:r w:rsidRPr="00F26FC2">
        <w:rPr>
          <w:rFonts w:ascii="EC Square Sans Pro" w:eastAsia="Calibri" w:hAnsi="EC Square Sans Pro" w:cs="Calibri"/>
        </w:rPr>
        <w:t xml:space="preserve"> be able to bridge the gap between legal/policy officers and IT specialists (technology, legal framework). The ideal candidate should have previous experience in designing and implementing digital solutions (requirements collection, data analysis, business process modelling and stakeholder communication) for EU policies and legal requirements. Experience in project management, financial management and securing corporate approval of projects by the Commission IT governance bodies will be a big asset.</w:t>
      </w:r>
    </w:p>
    <w:p w14:paraId="7279627F" w14:textId="77777777" w:rsidR="005276E6" w:rsidRPr="00F26FC2" w:rsidRDefault="005276E6" w:rsidP="005276E6">
      <w:pPr>
        <w:spacing w:after="0"/>
        <w:jc w:val="both"/>
        <w:rPr>
          <w:rFonts w:ascii="EC Square Sans Pro" w:eastAsia="Calibri" w:hAnsi="EC Square Sans Pro" w:cs="Calibri"/>
        </w:rPr>
      </w:pPr>
      <w:r w:rsidRPr="00F26FC2">
        <w:rPr>
          <w:rFonts w:ascii="EC Square Sans Pro" w:eastAsia="Calibri" w:hAnsi="EC Square Sans Pro" w:cs="Calibri"/>
        </w:rPr>
        <w:t>The ideal candidate should be a driving force in the team. S/he should be able to contribute to developing synergies between digital, competitiveness, space and environmental policies. The candidate should be ready to take initiatives as well as work autonomously with little supervision.</w:t>
      </w:r>
    </w:p>
    <w:p w14:paraId="35C48A10" w14:textId="77777777" w:rsidR="005276E6" w:rsidRPr="00F26FC2" w:rsidRDefault="005276E6" w:rsidP="005276E6">
      <w:pPr>
        <w:spacing w:after="0"/>
        <w:jc w:val="both"/>
        <w:rPr>
          <w:rFonts w:ascii="EC Square Sans Pro" w:eastAsia="Calibri" w:hAnsi="EC Square Sans Pro" w:cs="Calibri"/>
        </w:rPr>
      </w:pPr>
      <w:r w:rsidRPr="00F26FC2">
        <w:rPr>
          <w:rFonts w:ascii="EC Square Sans Pro" w:eastAsia="Calibri" w:hAnsi="EC Square Sans Pro" w:cs="Calibri"/>
        </w:rPr>
        <w:t>The job requires excellent oral and written communication skills in English (other languages will be an asset) to translate complex technical issues and provide clear solutions to decision makers. The candidate should have proven capacity in writing clear and convincing policy and strategic documents.</w:t>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lastRenderedPageBreak/>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69522F98" w:rsidR="002F7BC3" w:rsidRPr="005276E6" w:rsidRDefault="002D6757" w:rsidP="005276E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r w:rsidR="005276E6" w:rsidRPr="005276E6">
        <w:rPr>
          <w:rFonts w:ascii="EC Square Sans Pro" w:hAnsi="EC Square Sans Pro" w:cstheme="minorHAnsi"/>
          <w:lang w:val="en-IE"/>
        </w:rPr>
        <w:t>Silvie.LEON-DA-SILVA@ec.europa.eu</w:t>
      </w:r>
      <w:r w:rsidR="002F7BC3" w:rsidRPr="005276E6">
        <w:rPr>
          <w:rFonts w:ascii="EC Square Sans Pro" w:hAnsi="EC Square Sans Pro" w:cstheme="minorHAnsi"/>
          <w:lang w:val="en-IE"/>
        </w:rPr>
        <w:t xml:space="preserve"> indicating the call for interest reference </w:t>
      </w:r>
      <w:r w:rsidR="005276E6" w:rsidRPr="005276E6">
        <w:rPr>
          <w:rFonts w:ascii="EC Square Sans Pro" w:hAnsi="EC Square Sans Pro"/>
          <w:lang w:val="en-IE"/>
        </w:rPr>
        <w:t>EC/2025/ENV/470400</w:t>
      </w:r>
      <w:r w:rsidR="002F7BC3" w:rsidRPr="005276E6">
        <w:rPr>
          <w:rFonts w:ascii="EC Square Sans Pro" w:hAnsi="EC Square Sans Pro" w:cstheme="minorHAnsi"/>
          <w:lang w:val="en-IE"/>
        </w:rPr>
        <w:t xml:space="preserve"> in the subject</w:t>
      </w:r>
      <w:r w:rsidR="00BB736B" w:rsidRPr="005276E6">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roofErr w:type="gramEnd"/>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5"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6649D8DE" w14:textId="77777777" w:rsidR="00134D22" w:rsidRPr="00134D22" w:rsidRDefault="00134D22" w:rsidP="00DA5518">
      <w:pPr>
        <w:jc w:val="both"/>
        <w:rPr>
          <w:rFonts w:ascii="EC Square Sans Pro" w:hAnsi="EC Square Sans Pro" w:cstheme="minorHAnsi"/>
          <w:lang w:val="en-IE"/>
        </w:rPr>
      </w:pPr>
      <w:r w:rsidRPr="00DE34AC">
        <w:rPr>
          <w:rFonts w:ascii="EC Square Sans Pro" w:hAnsi="EC Square Sans Pro" w:cstheme="minorHAnsi"/>
          <w:lang w:val="en-IE"/>
        </w:rPr>
        <w:t>[This is exclusively for FG IV]</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5276E6">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10F8CCA3"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16A5BC66"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5276E6">
        <w:rPr>
          <w:rFonts w:ascii="EC Square Sans Pro" w:eastAsiaTheme="minorHAnsi" w:hAnsi="EC Square Sans Pro" w:cstheme="minorHAnsi"/>
          <w:bCs w:val="0"/>
          <w:sz w:val="22"/>
          <w:szCs w:val="22"/>
          <w:lang w:val="en-IE"/>
        </w:rPr>
        <w:t>Brussels</w:t>
      </w:r>
      <w:r w:rsidR="00AC76C5" w:rsidRPr="005276E6">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357B2E4C"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gent u</w:t>
      </w:r>
      <w:r w:rsidR="00962B80" w:rsidRPr="005276E6">
        <w:rPr>
          <w:rFonts w:ascii="EC Square Sans Pro" w:hAnsi="EC Square Sans Pro" w:cstheme="minorHAnsi"/>
          <w:b/>
          <w:lang w:val="en-IE"/>
        </w:rPr>
        <w:t xml:space="preserve">nder Article </w:t>
      </w:r>
      <w:r w:rsidR="000030E0" w:rsidRPr="005276E6">
        <w:rPr>
          <w:rFonts w:ascii="EC Square Sans Pro" w:hAnsi="EC Square Sans Pro" w:cstheme="minorHAnsi"/>
          <w:b/>
          <w:lang w:val="en-IE"/>
        </w:rPr>
        <w:t>3</w:t>
      </w:r>
      <w:r w:rsidR="00962B80" w:rsidRPr="005276E6">
        <w:rPr>
          <w:rFonts w:ascii="EC Square Sans Pro" w:hAnsi="EC Square Sans Pro" w:cstheme="minorHAnsi"/>
          <w:b/>
          <w:lang w:val="en-IE"/>
        </w:rPr>
        <w:t>(</w:t>
      </w:r>
      <w:r w:rsidR="000030E0" w:rsidRPr="005276E6">
        <w:rPr>
          <w:rFonts w:ascii="EC Square Sans Pro" w:hAnsi="EC Square Sans Pro" w:cstheme="minorHAnsi"/>
          <w:b/>
          <w:lang w:val="en-IE"/>
        </w:rPr>
        <w:t>b</w:t>
      </w:r>
      <w:r w:rsidR="00962B80" w:rsidRPr="005276E6">
        <w:rPr>
          <w:rFonts w:ascii="EC Square Sans Pro" w:hAnsi="EC Square Sans Pro" w:cstheme="minorHAnsi"/>
          <w:b/>
          <w:lang w:val="en-IE"/>
        </w:rPr>
        <w:t xml:space="preserve">) of the </w:t>
      </w:r>
      <w:hyperlink r:id="rId16" w:history="1">
        <w:r w:rsidR="00563B94" w:rsidRPr="005276E6">
          <w:rPr>
            <w:rStyle w:val="Hyperlink"/>
            <w:rFonts w:ascii="EC Square Sans Pro" w:hAnsi="EC Square Sans Pro" w:cstheme="minorHAnsi"/>
            <w:lang w:val="en-IE"/>
          </w:rPr>
          <w:t>Conditions of Employment of Other Servants</w:t>
        </w:r>
      </w:hyperlink>
      <w:r w:rsidR="00962B80" w:rsidRPr="005276E6">
        <w:rPr>
          <w:rFonts w:ascii="EC Square Sans Pro" w:hAnsi="EC Square Sans Pro" w:cstheme="minorHAnsi"/>
          <w:b/>
          <w:lang w:val="en-IE"/>
        </w:rPr>
        <w:t>,</w:t>
      </w:r>
      <w:r w:rsidR="00965A17" w:rsidRPr="005276E6">
        <w:rPr>
          <w:rFonts w:ascii="EC Square Sans Pro" w:hAnsi="EC Square Sans Pro" w:cstheme="minorHAnsi"/>
          <w:b/>
          <w:lang w:val="en-IE"/>
        </w:rPr>
        <w:t xml:space="preserve"> </w:t>
      </w:r>
      <w:r w:rsidR="00962B80" w:rsidRPr="005276E6">
        <w:rPr>
          <w:rFonts w:ascii="EC Square Sans Pro" w:hAnsi="EC Square Sans Pro" w:cstheme="minorHAnsi"/>
          <w:b/>
          <w:lang w:val="en-IE"/>
        </w:rPr>
        <w:t xml:space="preserve">in function group </w:t>
      </w:r>
      <w:r w:rsidR="000030E0" w:rsidRPr="005276E6">
        <w:rPr>
          <w:rFonts w:ascii="EC Square Sans Pro" w:hAnsi="EC Square Sans Pro" w:cstheme="minorHAnsi"/>
          <w:b/>
          <w:lang w:val="en-IE"/>
        </w:rPr>
        <w:t>FG IV</w:t>
      </w:r>
      <w:r w:rsidR="000B3884" w:rsidRPr="005276E6">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7"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8"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1E6DC279"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F94EF9">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19"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0"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lastRenderedPageBreak/>
        <w:t xml:space="preserve">For information related to Data Protection, please see the Specific </w:t>
      </w:r>
      <w:hyperlink r:id="rId21"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A24" w14:textId="77777777" w:rsidR="00BC062C" w:rsidRDefault="00BC062C" w:rsidP="00B55593">
      <w:pPr>
        <w:spacing w:after="0" w:line="240" w:lineRule="auto"/>
      </w:pPr>
      <w:r>
        <w:separator/>
      </w:r>
    </w:p>
  </w:endnote>
  <w:endnote w:type="continuationSeparator" w:id="0">
    <w:p w14:paraId="30FC149B" w14:textId="77777777" w:rsidR="00BC062C" w:rsidRDefault="00BC062C"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5BFCC45B"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w:t>
    </w:r>
    <w:r w:rsidR="006660AF" w:rsidRPr="006660AF">
      <w:rPr>
        <w:rFonts w:ascii="EC Square Sans Pro" w:hAnsi="EC Square Sans Pro"/>
        <w:lang w:val="fr-BE"/>
      </w:rPr>
      <w:t>EC/2025/ENV/470400</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968" w14:textId="77777777" w:rsidR="00BC062C" w:rsidRDefault="00BC062C" w:rsidP="00B55593">
      <w:pPr>
        <w:spacing w:after="0" w:line="240" w:lineRule="auto"/>
      </w:pPr>
      <w:r>
        <w:separator/>
      </w:r>
    </w:p>
  </w:footnote>
  <w:footnote w:type="continuationSeparator" w:id="0">
    <w:p w14:paraId="3B5C20BB" w14:textId="77777777" w:rsidR="00BC062C" w:rsidRDefault="00BC062C"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Therefore, candidates who did not pass already a CAST on the level Function Group [</w:t>
      </w:r>
      <w:r w:rsidRPr="005276E6">
        <w:rPr>
          <w:rFonts w:ascii="EC Square Sans Pro" w:hAnsi="EC Square Sans Pro" w:cstheme="minorHAnsi"/>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1C83580" w:rsidR="00FB0309" w:rsidRDefault="005276E6" w:rsidP="005276E6">
    <w:pPr>
      <w:pStyle w:val="Header"/>
      <w:tabs>
        <w:tab w:val="left" w:pos="1663"/>
        <w:tab w:val="center" w:pos="4513"/>
      </w:tabs>
    </w:pPr>
    <w:r>
      <w:tab/>
    </w:r>
    <w:r>
      <w:tab/>
    </w:r>
    <w:r w:rsidR="00FB0309">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F4203F"/>
    <w:multiLevelType w:val="hybridMultilevel"/>
    <w:tmpl w:val="9780B58A"/>
    <w:lvl w:ilvl="0" w:tplc="F968D7EE">
      <w:start w:val="1"/>
      <w:numFmt w:val="bullet"/>
      <w:lvlText w:val="·"/>
      <w:lvlJc w:val="left"/>
      <w:pPr>
        <w:ind w:left="720" w:hanging="360"/>
      </w:pPr>
      <w:rPr>
        <w:rFonts w:ascii="Symbol" w:hAnsi="Symbol" w:hint="default"/>
      </w:rPr>
    </w:lvl>
    <w:lvl w:ilvl="1" w:tplc="6278F45A">
      <w:start w:val="1"/>
      <w:numFmt w:val="bullet"/>
      <w:lvlText w:val="o"/>
      <w:lvlJc w:val="left"/>
      <w:pPr>
        <w:ind w:left="1440" w:hanging="360"/>
      </w:pPr>
      <w:rPr>
        <w:rFonts w:ascii="Courier New" w:hAnsi="Courier New" w:cs="Times New Roman" w:hint="default"/>
      </w:rPr>
    </w:lvl>
    <w:lvl w:ilvl="2" w:tplc="C14AC140">
      <w:start w:val="1"/>
      <w:numFmt w:val="bullet"/>
      <w:lvlText w:val=""/>
      <w:lvlJc w:val="left"/>
      <w:pPr>
        <w:ind w:left="2160" w:hanging="360"/>
      </w:pPr>
      <w:rPr>
        <w:rFonts w:ascii="Wingdings" w:hAnsi="Wingdings" w:hint="default"/>
      </w:rPr>
    </w:lvl>
    <w:lvl w:ilvl="3" w:tplc="48F41E14">
      <w:start w:val="1"/>
      <w:numFmt w:val="bullet"/>
      <w:lvlText w:val=""/>
      <w:lvlJc w:val="left"/>
      <w:pPr>
        <w:ind w:left="2880" w:hanging="360"/>
      </w:pPr>
      <w:rPr>
        <w:rFonts w:ascii="Symbol" w:hAnsi="Symbol" w:hint="default"/>
      </w:rPr>
    </w:lvl>
    <w:lvl w:ilvl="4" w:tplc="49106FDE">
      <w:start w:val="1"/>
      <w:numFmt w:val="bullet"/>
      <w:lvlText w:val="o"/>
      <w:lvlJc w:val="left"/>
      <w:pPr>
        <w:ind w:left="3600" w:hanging="360"/>
      </w:pPr>
      <w:rPr>
        <w:rFonts w:ascii="Courier New" w:hAnsi="Courier New" w:cs="Times New Roman" w:hint="default"/>
      </w:rPr>
    </w:lvl>
    <w:lvl w:ilvl="5" w:tplc="367A3724">
      <w:start w:val="1"/>
      <w:numFmt w:val="bullet"/>
      <w:lvlText w:val=""/>
      <w:lvlJc w:val="left"/>
      <w:pPr>
        <w:ind w:left="4320" w:hanging="360"/>
      </w:pPr>
      <w:rPr>
        <w:rFonts w:ascii="Wingdings" w:hAnsi="Wingdings" w:hint="default"/>
      </w:rPr>
    </w:lvl>
    <w:lvl w:ilvl="6" w:tplc="C98A4D3A">
      <w:start w:val="1"/>
      <w:numFmt w:val="bullet"/>
      <w:lvlText w:val=""/>
      <w:lvlJc w:val="left"/>
      <w:pPr>
        <w:ind w:left="5040" w:hanging="360"/>
      </w:pPr>
      <w:rPr>
        <w:rFonts w:ascii="Symbol" w:hAnsi="Symbol" w:hint="default"/>
      </w:rPr>
    </w:lvl>
    <w:lvl w:ilvl="7" w:tplc="305C8626">
      <w:start w:val="1"/>
      <w:numFmt w:val="bullet"/>
      <w:lvlText w:val="o"/>
      <w:lvlJc w:val="left"/>
      <w:pPr>
        <w:ind w:left="5760" w:hanging="360"/>
      </w:pPr>
      <w:rPr>
        <w:rFonts w:ascii="Courier New" w:hAnsi="Courier New" w:cs="Times New Roman" w:hint="default"/>
      </w:rPr>
    </w:lvl>
    <w:lvl w:ilvl="8" w:tplc="C4EC2D4E">
      <w:start w:val="1"/>
      <w:numFmt w:val="bullet"/>
      <w:lvlText w:val=""/>
      <w:lvlJc w:val="left"/>
      <w:pPr>
        <w:ind w:left="6480" w:hanging="360"/>
      </w:pPr>
      <w:rPr>
        <w:rFonts w:ascii="Wingdings" w:hAnsi="Wingdings" w:hint="default"/>
      </w:rPr>
    </w:lvl>
  </w:abstractNum>
  <w:abstractNum w:abstractNumId="6"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3"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3"/>
  </w:num>
  <w:num w:numId="2" w16cid:durableId="588274128">
    <w:abstractNumId w:val="10"/>
  </w:num>
  <w:num w:numId="3" w16cid:durableId="1462186088">
    <w:abstractNumId w:val="3"/>
  </w:num>
  <w:num w:numId="4" w16cid:durableId="1152218759">
    <w:abstractNumId w:val="11"/>
  </w:num>
  <w:num w:numId="5" w16cid:durableId="1318463511">
    <w:abstractNumId w:val="7"/>
  </w:num>
  <w:num w:numId="6" w16cid:durableId="1247567953">
    <w:abstractNumId w:val="15"/>
  </w:num>
  <w:num w:numId="7" w16cid:durableId="355467659">
    <w:abstractNumId w:val="14"/>
  </w:num>
  <w:num w:numId="8" w16cid:durableId="4091013">
    <w:abstractNumId w:val="8"/>
  </w:num>
  <w:num w:numId="9" w16cid:durableId="2083478755">
    <w:abstractNumId w:val="6"/>
  </w:num>
  <w:num w:numId="10" w16cid:durableId="613172642">
    <w:abstractNumId w:val="1"/>
  </w:num>
  <w:num w:numId="11" w16cid:durableId="1517697759">
    <w:abstractNumId w:val="9"/>
  </w:num>
  <w:num w:numId="12" w16cid:durableId="579368416">
    <w:abstractNumId w:val="8"/>
  </w:num>
  <w:num w:numId="13" w16cid:durableId="1616137240">
    <w:abstractNumId w:val="16"/>
  </w:num>
  <w:num w:numId="14" w16cid:durableId="170688083">
    <w:abstractNumId w:val="2"/>
  </w:num>
  <w:num w:numId="15" w16cid:durableId="1186096894">
    <w:abstractNumId w:val="12"/>
  </w:num>
  <w:num w:numId="16" w16cid:durableId="1123842563">
    <w:abstractNumId w:val="4"/>
  </w:num>
  <w:num w:numId="17" w16cid:durableId="4319753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2F5D"/>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545FB"/>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C430B"/>
    <w:rsid w:val="004E31DA"/>
    <w:rsid w:val="004E4BDB"/>
    <w:rsid w:val="004F1DBA"/>
    <w:rsid w:val="004F5444"/>
    <w:rsid w:val="004F6FFB"/>
    <w:rsid w:val="004F71C5"/>
    <w:rsid w:val="00502274"/>
    <w:rsid w:val="00520E87"/>
    <w:rsid w:val="005276E6"/>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0AF"/>
    <w:rsid w:val="00666E44"/>
    <w:rsid w:val="00667627"/>
    <w:rsid w:val="00667672"/>
    <w:rsid w:val="006762D9"/>
    <w:rsid w:val="006804A9"/>
    <w:rsid w:val="006838F2"/>
    <w:rsid w:val="00684BF6"/>
    <w:rsid w:val="006A4270"/>
    <w:rsid w:val="006A4478"/>
    <w:rsid w:val="006A7CA1"/>
    <w:rsid w:val="006B60CF"/>
    <w:rsid w:val="006D0E88"/>
    <w:rsid w:val="006E5514"/>
    <w:rsid w:val="006F09A2"/>
    <w:rsid w:val="006F1EEC"/>
    <w:rsid w:val="006F3DE4"/>
    <w:rsid w:val="007029BE"/>
    <w:rsid w:val="00710ED5"/>
    <w:rsid w:val="007201F4"/>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B7B"/>
    <w:rsid w:val="00A86316"/>
    <w:rsid w:val="00A91693"/>
    <w:rsid w:val="00A93D3E"/>
    <w:rsid w:val="00A956C5"/>
    <w:rsid w:val="00AB106D"/>
    <w:rsid w:val="00AB5C96"/>
    <w:rsid w:val="00AB750E"/>
    <w:rsid w:val="00AC07B6"/>
    <w:rsid w:val="00AC4E75"/>
    <w:rsid w:val="00AC76C5"/>
    <w:rsid w:val="00AD6DE8"/>
    <w:rsid w:val="00AE3006"/>
    <w:rsid w:val="00AE4801"/>
    <w:rsid w:val="00AE58FD"/>
    <w:rsid w:val="00AE67B7"/>
    <w:rsid w:val="00AE7C69"/>
    <w:rsid w:val="00B0148E"/>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47F6"/>
    <w:rsid w:val="00BB736B"/>
    <w:rsid w:val="00BC062C"/>
    <w:rsid w:val="00BD05C8"/>
    <w:rsid w:val="00BD64E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4AC"/>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A0901"/>
    <w:rsid w:val="00EA1C6B"/>
    <w:rsid w:val="00EC1E58"/>
    <w:rsid w:val="00EE1ECE"/>
    <w:rsid w:val="00EE64C2"/>
    <w:rsid w:val="00EF53EF"/>
    <w:rsid w:val="00F04A98"/>
    <w:rsid w:val="00F061B1"/>
    <w:rsid w:val="00F067EB"/>
    <w:rsid w:val="00F218A0"/>
    <w:rsid w:val="00F26FC2"/>
    <w:rsid w:val="00F55E03"/>
    <w:rsid w:val="00F60338"/>
    <w:rsid w:val="00F6498D"/>
    <w:rsid w:val="00F66527"/>
    <w:rsid w:val="00F80B6D"/>
    <w:rsid w:val="00F81E1D"/>
    <w:rsid w:val="00F93FE5"/>
    <w:rsid w:val="00F94EF9"/>
    <w:rsid w:val="00F96663"/>
    <w:rsid w:val="00FA3F07"/>
    <w:rsid w:val="00FA414A"/>
    <w:rsid w:val="00FA50F8"/>
    <w:rsid w:val="00FA7B5E"/>
    <w:rsid w:val="00FB0309"/>
    <w:rsid w:val="00FB0DF1"/>
    <w:rsid w:val="00FC6870"/>
    <w:rsid w:val="00FD0558"/>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791">
      <w:bodyDiv w:val="1"/>
      <w:marLeft w:val="0"/>
      <w:marRight w:val="0"/>
      <w:marTop w:val="0"/>
      <w:marBottom w:val="0"/>
      <w:divBdr>
        <w:top w:val="none" w:sz="0" w:space="0" w:color="auto"/>
        <w:left w:val="none" w:sz="0" w:space="0" w:color="auto"/>
        <w:bottom w:val="none" w:sz="0" w:space="0" w:color="auto"/>
        <w:right w:val="none" w:sz="0" w:space="0" w:color="auto"/>
      </w:divBdr>
    </w:div>
    <w:div w:id="53893904">
      <w:bodyDiv w:val="1"/>
      <w:marLeft w:val="0"/>
      <w:marRight w:val="0"/>
      <w:marTop w:val="0"/>
      <w:marBottom w:val="0"/>
      <w:divBdr>
        <w:top w:val="none" w:sz="0" w:space="0" w:color="auto"/>
        <w:left w:val="none" w:sz="0" w:space="0" w:color="auto"/>
        <w:bottom w:val="none" w:sz="0" w:space="0" w:color="auto"/>
        <w:right w:val="none" w:sz="0" w:space="0" w:color="auto"/>
      </w:divBdr>
    </w:div>
    <w:div w:id="165753881">
      <w:bodyDiv w:val="1"/>
      <w:marLeft w:val="0"/>
      <w:marRight w:val="0"/>
      <w:marTop w:val="0"/>
      <w:marBottom w:val="0"/>
      <w:divBdr>
        <w:top w:val="none" w:sz="0" w:space="0" w:color="auto"/>
        <w:left w:val="none" w:sz="0" w:space="0" w:color="auto"/>
        <w:bottom w:val="none" w:sz="0" w:space="0" w:color="auto"/>
        <w:right w:val="none" w:sz="0" w:space="0" w:color="auto"/>
      </w:divBdr>
    </w:div>
    <w:div w:id="308822698">
      <w:bodyDiv w:val="1"/>
      <w:marLeft w:val="0"/>
      <w:marRight w:val="0"/>
      <w:marTop w:val="0"/>
      <w:marBottom w:val="0"/>
      <w:divBdr>
        <w:top w:val="none" w:sz="0" w:space="0" w:color="auto"/>
        <w:left w:val="none" w:sz="0" w:space="0" w:color="auto"/>
        <w:bottom w:val="none" w:sz="0" w:space="0" w:color="auto"/>
        <w:right w:val="none" w:sz="0" w:space="0" w:color="auto"/>
      </w:divBdr>
    </w:div>
    <w:div w:id="597107399">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921765191">
      <w:bodyDiv w:val="1"/>
      <w:marLeft w:val="0"/>
      <w:marRight w:val="0"/>
      <w:marTop w:val="0"/>
      <w:marBottom w:val="0"/>
      <w:divBdr>
        <w:top w:val="none" w:sz="0" w:space="0" w:color="auto"/>
        <w:left w:val="none" w:sz="0" w:space="0" w:color="auto"/>
        <w:bottom w:val="none" w:sz="0" w:space="0" w:color="auto"/>
        <w:right w:val="none" w:sz="0" w:space="0" w:color="auto"/>
      </w:divBdr>
    </w:div>
    <w:div w:id="997613127">
      <w:bodyDiv w:val="1"/>
      <w:marLeft w:val="0"/>
      <w:marRight w:val="0"/>
      <w:marTop w:val="0"/>
      <w:marBottom w:val="0"/>
      <w:divBdr>
        <w:top w:val="none" w:sz="0" w:space="0" w:color="auto"/>
        <w:left w:val="none" w:sz="0" w:space="0" w:color="auto"/>
        <w:bottom w:val="none" w:sz="0" w:space="0" w:color="auto"/>
        <w:right w:val="none" w:sz="0" w:space="0" w:color="auto"/>
      </w:divBdr>
    </w:div>
    <w:div w:id="1159034149">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317415126">
      <w:bodyDiv w:val="1"/>
      <w:marLeft w:val="0"/>
      <w:marRight w:val="0"/>
      <w:marTop w:val="0"/>
      <w:marBottom w:val="0"/>
      <w:divBdr>
        <w:top w:val="none" w:sz="0" w:space="0" w:color="auto"/>
        <w:left w:val="none" w:sz="0" w:space="0" w:color="auto"/>
        <w:bottom w:val="none" w:sz="0" w:space="0" w:color="auto"/>
        <w:right w:val="none" w:sz="0" w:space="0" w:color="auto"/>
      </w:divBdr>
    </w:div>
    <w:div w:id="1444227645">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02695707">
      <w:bodyDiv w:val="1"/>
      <w:marLeft w:val="0"/>
      <w:marRight w:val="0"/>
      <w:marTop w:val="0"/>
      <w:marBottom w:val="0"/>
      <w:divBdr>
        <w:top w:val="none" w:sz="0" w:space="0" w:color="auto"/>
        <w:left w:val="none" w:sz="0" w:space="0" w:color="auto"/>
        <w:bottom w:val="none" w:sz="0" w:space="0" w:color="auto"/>
        <w:right w:val="none" w:sz="0" w:space="0" w:color="auto"/>
      </w:divBdr>
    </w:div>
    <w:div w:id="1511484006">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42947786">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 w:id="1951234074">
      <w:bodyDiv w:val="1"/>
      <w:marLeft w:val="0"/>
      <w:marRight w:val="0"/>
      <w:marTop w:val="0"/>
      <w:marBottom w:val="0"/>
      <w:divBdr>
        <w:top w:val="none" w:sz="0" w:space="0" w:color="auto"/>
        <w:left w:val="none" w:sz="0" w:space="0" w:color="auto"/>
        <w:bottom w:val="none" w:sz="0" w:space="0" w:color="auto"/>
        <w:right w:val="none" w:sz="0" w:space="0" w:color="auto"/>
      </w:divBdr>
    </w:div>
    <w:div w:id="203210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c.europa.eu/transparency/documents-register/detail?ref=C(2017)6760&amp;lang=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c.europa.eu/dpo-register/detail/DPR-EC-02054.3"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pso.europa.eu/en/eu-careers/staff-categor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lex.europa.eu/legal-content/EN/TXT/?uri=CELEX%3A01962R0031-20140501" TargetMode="External"/><Relationship Id="rId20" Type="http://schemas.openxmlformats.org/officeDocument/2006/relationships/hyperlink" Target="https://epso.europa.eu/en/eu-careers/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2.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4.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2125</Words>
  <Characters>11944</Characters>
  <Application>Microsoft Office Word</Application>
  <DocSecurity>0</DocSecurity>
  <Lines>248</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3</cp:revision>
  <cp:lastPrinted>2023-10-05T14:14:00Z</cp:lastPrinted>
  <dcterms:created xsi:type="dcterms:W3CDTF">2025-03-12T11:44:00Z</dcterms:created>
  <dcterms:modified xsi:type="dcterms:W3CDTF">2025-03-13T09:10:00Z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